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6AAAF" w14:textId="418F2CC2" w:rsidR="007062F6" w:rsidRPr="00447E4C" w:rsidRDefault="007062F6" w:rsidP="007062F6">
      <w:pPr>
        <w:tabs>
          <w:tab w:val="left" w:pos="1701"/>
        </w:tabs>
        <w:spacing w:after="0" w:line="276" w:lineRule="auto"/>
        <w:ind w:left="1701" w:right="-1554" w:hanging="1701"/>
        <w:jc w:val="center"/>
        <w:outlineLvl w:val="0"/>
        <w:rPr>
          <w:rFonts w:ascii="Bookman Old Style" w:hAnsi="Bookman Old Style"/>
          <w:b/>
          <w:sz w:val="24"/>
          <w:szCs w:val="24"/>
          <w:lang w:val="en-US"/>
        </w:rPr>
      </w:pPr>
      <w:r w:rsidRPr="00447E4C">
        <w:rPr>
          <w:rFonts w:ascii="Bookman Old Style" w:hAnsi="Bookman Old Style"/>
          <w:b/>
          <w:sz w:val="24"/>
          <w:szCs w:val="24"/>
          <w:lang w:val="en-US"/>
        </w:rPr>
        <w:t>BAB X</w:t>
      </w:r>
      <w:r w:rsidR="00735A7B" w:rsidRPr="00447E4C">
        <w:rPr>
          <w:rFonts w:ascii="Bookman Old Style" w:hAnsi="Bookman Old Style"/>
          <w:b/>
          <w:sz w:val="24"/>
          <w:szCs w:val="24"/>
          <w:lang w:val="en-US"/>
        </w:rPr>
        <w:t>VIII</w:t>
      </w:r>
    </w:p>
    <w:p w14:paraId="1A0EB63F" w14:textId="124A3D54" w:rsidR="007062F6" w:rsidRPr="00447E4C" w:rsidRDefault="007062F6" w:rsidP="007062F6">
      <w:pPr>
        <w:spacing w:line="276" w:lineRule="auto"/>
        <w:ind w:right="-1554"/>
        <w:jc w:val="center"/>
        <w:rPr>
          <w:rFonts w:ascii="Bookman Old Style" w:hAnsi="Bookman Old Style"/>
          <w:b/>
          <w:sz w:val="24"/>
          <w:szCs w:val="24"/>
          <w:lang w:val="en-US"/>
        </w:rPr>
      </w:pPr>
      <w:r w:rsidRPr="00447E4C">
        <w:rPr>
          <w:rFonts w:ascii="Bookman Old Style" w:hAnsi="Bookman Old Style"/>
          <w:b/>
          <w:sz w:val="24"/>
          <w:szCs w:val="24"/>
        </w:rPr>
        <w:t>CATATAN ATAS LAPORAN KEUANGAN</w:t>
      </w:r>
      <w:r w:rsidR="00881B24" w:rsidRPr="00447E4C">
        <w:rPr>
          <w:rFonts w:ascii="Bookman Old Style" w:hAnsi="Bookman Old Style"/>
          <w:b/>
          <w:sz w:val="24"/>
          <w:szCs w:val="24"/>
          <w:lang w:val="en-US"/>
        </w:rPr>
        <w:t xml:space="preserve">, </w:t>
      </w:r>
      <w:r w:rsidR="00881B24" w:rsidRPr="00447E4C">
        <w:rPr>
          <w:rFonts w:ascii="Bookman Old Style" w:hAnsi="Bookman Old Style" w:cs="Calibri"/>
          <w:b/>
          <w:sz w:val="24"/>
          <w:szCs w:val="24"/>
          <w:lang w:val="en-US"/>
        </w:rPr>
        <w:t>REKONSILIASI PENDAPATAN DAN BAGI HASIL, SERTA UKURAN KINERJA TETAPAN MANAJEMEN</w:t>
      </w:r>
    </w:p>
    <w:tbl>
      <w:tblPr>
        <w:tblStyle w:val="TableGrid"/>
        <w:tblW w:w="5929" w:type="pct"/>
        <w:tblInd w:w="-572" w:type="dxa"/>
        <w:tblLook w:val="04A0" w:firstRow="1" w:lastRow="0" w:firstColumn="1" w:lastColumn="0" w:noHBand="0" w:noVBand="1"/>
      </w:tblPr>
      <w:tblGrid>
        <w:gridCol w:w="3686"/>
        <w:gridCol w:w="6148"/>
        <w:gridCol w:w="3507"/>
        <w:gridCol w:w="3967"/>
      </w:tblGrid>
      <w:tr w:rsidR="00447E4C" w:rsidRPr="00447E4C" w14:paraId="6B3036BB" w14:textId="0574307D" w:rsidTr="00447E4C">
        <w:trPr>
          <w:tblHeader/>
        </w:trPr>
        <w:tc>
          <w:tcPr>
            <w:tcW w:w="1065" w:type="pct"/>
            <w:shd w:val="clear" w:color="auto" w:fill="C00000"/>
          </w:tcPr>
          <w:p w14:paraId="41724AFB" w14:textId="77777777" w:rsidR="00447E4C" w:rsidRPr="00447E4C" w:rsidRDefault="00447E4C" w:rsidP="00035891">
            <w:pPr>
              <w:spacing w:before="120" w:after="120" w:line="276" w:lineRule="auto"/>
              <w:jc w:val="center"/>
              <w:rPr>
                <w:rFonts w:ascii="Bookman Old Style" w:hAnsi="Bookman Old Style"/>
                <w:b/>
              </w:rPr>
            </w:pPr>
            <w:r w:rsidRPr="00447E4C">
              <w:rPr>
                <w:rFonts w:ascii="Bookman Old Style" w:hAnsi="Bookman Old Style"/>
                <w:b/>
              </w:rPr>
              <w:t>PAPSI BUS UUS (2013)</w:t>
            </w:r>
          </w:p>
        </w:tc>
        <w:tc>
          <w:tcPr>
            <w:tcW w:w="1776" w:type="pct"/>
            <w:shd w:val="clear" w:color="auto" w:fill="C00000"/>
          </w:tcPr>
          <w:p w14:paraId="58B34C95" w14:textId="77777777" w:rsidR="00447E4C" w:rsidRPr="00447E4C" w:rsidRDefault="00447E4C" w:rsidP="00035891">
            <w:pPr>
              <w:spacing w:before="120" w:after="120" w:line="276" w:lineRule="auto"/>
              <w:jc w:val="center"/>
              <w:rPr>
                <w:rFonts w:ascii="Bookman Old Style" w:hAnsi="Bookman Old Style"/>
                <w:b/>
              </w:rPr>
            </w:pPr>
            <w:r w:rsidRPr="00447E4C">
              <w:rPr>
                <w:rFonts w:ascii="Bookman Old Style" w:hAnsi="Bookman Old Style"/>
                <w:b/>
              </w:rPr>
              <w:t>Rancangan PAPSI BUS UUS (2026)</w:t>
            </w:r>
          </w:p>
        </w:tc>
        <w:tc>
          <w:tcPr>
            <w:tcW w:w="1013" w:type="pct"/>
            <w:shd w:val="clear" w:color="auto" w:fill="C00000"/>
          </w:tcPr>
          <w:p w14:paraId="718DE251" w14:textId="77777777" w:rsidR="00447E4C" w:rsidRPr="00447E4C" w:rsidRDefault="00447E4C" w:rsidP="00035891">
            <w:pPr>
              <w:spacing w:before="120" w:after="120" w:line="276" w:lineRule="auto"/>
              <w:jc w:val="center"/>
              <w:rPr>
                <w:rFonts w:ascii="Bookman Old Style" w:hAnsi="Bookman Old Style"/>
                <w:b/>
              </w:rPr>
            </w:pPr>
            <w:r w:rsidRPr="00447E4C">
              <w:rPr>
                <w:rFonts w:ascii="Bookman Old Style" w:hAnsi="Bookman Old Style"/>
                <w:b/>
              </w:rPr>
              <w:t>Tanggapan/Masukan</w:t>
            </w:r>
          </w:p>
        </w:tc>
        <w:tc>
          <w:tcPr>
            <w:tcW w:w="1146" w:type="pct"/>
            <w:shd w:val="clear" w:color="auto" w:fill="C00000"/>
          </w:tcPr>
          <w:p w14:paraId="5574CEA0" w14:textId="2FCF75A3" w:rsidR="00447E4C" w:rsidRPr="00447E4C" w:rsidRDefault="00447E4C" w:rsidP="00035891">
            <w:pPr>
              <w:spacing w:before="120" w:after="120" w:line="276" w:lineRule="auto"/>
              <w:jc w:val="center"/>
              <w:rPr>
                <w:rFonts w:ascii="Bookman Old Style" w:hAnsi="Bookman Old Style"/>
                <w:b/>
                <w:lang w:val="en-US"/>
              </w:rPr>
            </w:pPr>
            <w:proofErr w:type="spellStart"/>
            <w:r w:rsidRPr="00447E4C">
              <w:rPr>
                <w:rFonts w:ascii="Bookman Old Style" w:hAnsi="Bookman Old Style"/>
                <w:b/>
                <w:lang w:val="en-US"/>
              </w:rPr>
              <w:t>Usulan</w:t>
            </w:r>
            <w:proofErr w:type="spellEnd"/>
            <w:r w:rsidRPr="00447E4C">
              <w:rPr>
                <w:rFonts w:ascii="Bookman Old Style" w:hAnsi="Bookman Old Style"/>
                <w:b/>
                <w:lang w:val="en-US"/>
              </w:rPr>
              <w:t xml:space="preserve"> </w:t>
            </w:r>
            <w:proofErr w:type="spellStart"/>
            <w:r w:rsidRPr="00447E4C">
              <w:rPr>
                <w:rFonts w:ascii="Bookman Old Style" w:hAnsi="Bookman Old Style"/>
                <w:b/>
                <w:lang w:val="en-US"/>
              </w:rPr>
              <w:t>Perubahan</w:t>
            </w:r>
            <w:proofErr w:type="spellEnd"/>
          </w:p>
        </w:tc>
      </w:tr>
      <w:tr w:rsidR="00447E4C" w:rsidRPr="00447E4C" w14:paraId="5B4DA5C5" w14:textId="5CFFF208" w:rsidTr="00447E4C">
        <w:tc>
          <w:tcPr>
            <w:tcW w:w="1065" w:type="pct"/>
          </w:tcPr>
          <w:p w14:paraId="2B72D567" w14:textId="77777777" w:rsidR="00447E4C" w:rsidRPr="00447E4C" w:rsidRDefault="00447E4C" w:rsidP="001A7849">
            <w:pPr>
              <w:tabs>
                <w:tab w:val="left" w:pos="851"/>
                <w:tab w:val="left" w:pos="1701"/>
              </w:tabs>
              <w:spacing w:line="276" w:lineRule="auto"/>
              <w:jc w:val="both"/>
              <w:outlineLvl w:val="1"/>
              <w:rPr>
                <w:rFonts w:ascii="Bookman Old Style" w:hAnsi="Bookman Old Style"/>
                <w:b/>
                <w:bCs/>
              </w:rPr>
            </w:pPr>
          </w:p>
        </w:tc>
        <w:tc>
          <w:tcPr>
            <w:tcW w:w="1776" w:type="pct"/>
          </w:tcPr>
          <w:p w14:paraId="6F71992C" w14:textId="14B1784D" w:rsidR="00447E4C" w:rsidRPr="00447E4C" w:rsidRDefault="00447E4C" w:rsidP="00881B24">
            <w:pPr>
              <w:tabs>
                <w:tab w:val="left" w:pos="851"/>
                <w:tab w:val="left" w:pos="1701"/>
              </w:tabs>
              <w:spacing w:line="276" w:lineRule="auto"/>
              <w:jc w:val="both"/>
              <w:outlineLvl w:val="1"/>
              <w:rPr>
                <w:rFonts w:ascii="Bookman Old Style" w:hAnsi="Bookman Old Style"/>
                <w:b/>
                <w:lang w:val="en-US"/>
              </w:rPr>
            </w:pPr>
            <w:r w:rsidRPr="00447E4C">
              <w:rPr>
                <w:rFonts w:ascii="Bookman Old Style" w:hAnsi="Bookman Old Style"/>
                <w:b/>
                <w:lang w:val="en-US"/>
              </w:rPr>
              <w:t>17.A CATATAN ATAS LAPORAN KEUANGAN</w:t>
            </w:r>
          </w:p>
        </w:tc>
        <w:tc>
          <w:tcPr>
            <w:tcW w:w="1013" w:type="pct"/>
          </w:tcPr>
          <w:p w14:paraId="740E1522"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61F50C06"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7C1C365A" w14:textId="1CD13EEB" w:rsidTr="00447E4C">
        <w:tc>
          <w:tcPr>
            <w:tcW w:w="1065" w:type="pct"/>
          </w:tcPr>
          <w:p w14:paraId="4FE25B3C" w14:textId="5EF7F7CA" w:rsidR="00447E4C" w:rsidRPr="00447E4C" w:rsidRDefault="00447E4C" w:rsidP="001A7849">
            <w:pPr>
              <w:tabs>
                <w:tab w:val="left" w:pos="851"/>
                <w:tab w:val="left" w:pos="1701"/>
              </w:tabs>
              <w:spacing w:line="276" w:lineRule="auto"/>
              <w:jc w:val="both"/>
              <w:outlineLvl w:val="1"/>
              <w:rPr>
                <w:rFonts w:ascii="Bookman Old Style" w:hAnsi="Bookman Old Style"/>
                <w:b/>
                <w:bCs/>
              </w:rPr>
            </w:pPr>
            <w:r w:rsidRPr="00447E4C">
              <w:rPr>
                <w:rFonts w:ascii="Bookman Old Style" w:hAnsi="Bookman Old Style"/>
                <w:b/>
                <w:bCs/>
              </w:rPr>
              <w:t>A. Definisi</w:t>
            </w:r>
          </w:p>
        </w:tc>
        <w:tc>
          <w:tcPr>
            <w:tcW w:w="1776" w:type="pct"/>
          </w:tcPr>
          <w:p w14:paraId="39D2E909" w14:textId="7A2EB54B" w:rsidR="00447E4C" w:rsidRPr="00447E4C" w:rsidRDefault="00926004" w:rsidP="001A7849">
            <w:pPr>
              <w:pStyle w:val="ListParagraph"/>
              <w:numPr>
                <w:ilvl w:val="0"/>
                <w:numId w:val="3"/>
              </w:numPr>
              <w:tabs>
                <w:tab w:val="left" w:pos="851"/>
                <w:tab w:val="left" w:pos="1701"/>
              </w:tabs>
              <w:spacing w:line="276" w:lineRule="auto"/>
              <w:jc w:val="both"/>
              <w:outlineLvl w:val="1"/>
              <w:rPr>
                <w:rFonts w:ascii="Bookman Old Style" w:hAnsi="Bookman Old Style"/>
                <w:b/>
              </w:rPr>
            </w:pPr>
            <w:r>
              <w:rPr>
                <w:rFonts w:ascii="Bookman Old Style" w:hAnsi="Bookman Old Style"/>
                <w:b/>
                <w:lang w:val="en-US"/>
              </w:rPr>
              <w:t xml:space="preserve">A. </w:t>
            </w:r>
            <w:r w:rsidR="00447E4C" w:rsidRPr="00447E4C">
              <w:rPr>
                <w:rFonts w:ascii="Bookman Old Style" w:hAnsi="Bookman Old Style"/>
                <w:b/>
              </w:rPr>
              <w:t>Definisi</w:t>
            </w:r>
          </w:p>
        </w:tc>
        <w:tc>
          <w:tcPr>
            <w:tcW w:w="1013" w:type="pct"/>
          </w:tcPr>
          <w:p w14:paraId="6B42C8B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2267866E"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37A9BD33" w14:textId="37113250" w:rsidTr="00447E4C">
        <w:tc>
          <w:tcPr>
            <w:tcW w:w="1065" w:type="pct"/>
          </w:tcPr>
          <w:p w14:paraId="615E1B58" w14:textId="74119BC1"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Catatan Atas Laporan Keuangan merupakan komponen Laporan Keuangan yang memberikan penjelasan mengenai gambaran umum Bank, ikhtisar kebijakan akuntansi, penjelasan pos-pos Laporan Keuangan, dan informasi penting lain.</w:t>
            </w:r>
          </w:p>
        </w:tc>
        <w:tc>
          <w:tcPr>
            <w:tcW w:w="1776" w:type="pct"/>
          </w:tcPr>
          <w:p w14:paraId="724BFA86" w14:textId="6F6653EF" w:rsidR="00447E4C" w:rsidRPr="00447E4C" w:rsidRDefault="00447E4C" w:rsidP="001A7849">
            <w:pPr>
              <w:tabs>
                <w:tab w:val="left" w:pos="0"/>
                <w:tab w:val="left" w:pos="1701"/>
              </w:tabs>
              <w:spacing w:line="276" w:lineRule="auto"/>
              <w:jc w:val="both"/>
              <w:rPr>
                <w:rFonts w:ascii="Bookman Old Style" w:hAnsi="Bookman Old Style" w:cs="Calibri"/>
              </w:rPr>
            </w:pPr>
            <w:r w:rsidRPr="00447E4C">
              <w:rPr>
                <w:rFonts w:ascii="Bookman Old Style" w:hAnsi="Bookman Old Style" w:cs="Calibri"/>
              </w:rPr>
              <w:t>Catatan Atas Laporan Keuangan merupakan komponen laporan keuangan yang memberikan penjelasan mengenai gambaran umum Bank, ikhtisar kebijakan akuntansi, penjelasan pos-pos laporan keuangan, dan informasi penting lain.</w:t>
            </w:r>
          </w:p>
        </w:tc>
        <w:tc>
          <w:tcPr>
            <w:tcW w:w="1013" w:type="pct"/>
          </w:tcPr>
          <w:p w14:paraId="67D6D4AC"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29C3E900"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676829F7" w14:textId="3E02C76E" w:rsidTr="00447E4C">
        <w:tc>
          <w:tcPr>
            <w:tcW w:w="1065" w:type="pct"/>
          </w:tcPr>
          <w:p w14:paraId="05CC2AE4" w14:textId="2BE518FB" w:rsidR="00447E4C" w:rsidRPr="00447E4C" w:rsidRDefault="00447E4C" w:rsidP="001A7849">
            <w:pPr>
              <w:tabs>
                <w:tab w:val="left" w:pos="851"/>
                <w:tab w:val="left" w:pos="1701"/>
              </w:tabs>
              <w:spacing w:line="276" w:lineRule="auto"/>
              <w:jc w:val="both"/>
              <w:outlineLvl w:val="1"/>
              <w:rPr>
                <w:rFonts w:ascii="Bookman Old Style" w:hAnsi="Bookman Old Style"/>
                <w:bCs/>
              </w:rPr>
            </w:pPr>
          </w:p>
        </w:tc>
        <w:tc>
          <w:tcPr>
            <w:tcW w:w="1776" w:type="pct"/>
          </w:tcPr>
          <w:p w14:paraId="04962CBF" w14:textId="7B6E2D4E" w:rsidR="00447E4C" w:rsidRPr="00447E4C" w:rsidRDefault="00447E4C" w:rsidP="001A7849">
            <w:pPr>
              <w:spacing w:line="276" w:lineRule="auto"/>
              <w:jc w:val="both"/>
              <w:rPr>
                <w:rFonts w:ascii="Bookman Old Style" w:hAnsi="Bookman Old Style" w:cs="Calibri"/>
              </w:rPr>
            </w:pPr>
          </w:p>
        </w:tc>
        <w:tc>
          <w:tcPr>
            <w:tcW w:w="1013" w:type="pct"/>
          </w:tcPr>
          <w:p w14:paraId="103F4C8B"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0BA99D9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58B62980" w14:textId="2D430EE3" w:rsidTr="00447E4C">
        <w:tc>
          <w:tcPr>
            <w:tcW w:w="1065" w:type="pct"/>
          </w:tcPr>
          <w:p w14:paraId="221ECEC9" w14:textId="3BE8A155" w:rsidR="00447E4C" w:rsidRPr="00447E4C" w:rsidRDefault="00447E4C" w:rsidP="001A7849">
            <w:pPr>
              <w:tabs>
                <w:tab w:val="left" w:pos="851"/>
                <w:tab w:val="left" w:pos="1701"/>
              </w:tabs>
              <w:spacing w:line="276" w:lineRule="auto"/>
              <w:jc w:val="both"/>
              <w:outlineLvl w:val="1"/>
              <w:rPr>
                <w:rFonts w:ascii="Bookman Old Style" w:hAnsi="Bookman Old Style"/>
                <w:b/>
                <w:bCs/>
              </w:rPr>
            </w:pPr>
            <w:r w:rsidRPr="00447E4C">
              <w:rPr>
                <w:rFonts w:ascii="Bookman Old Style" w:hAnsi="Bookman Old Style"/>
                <w:b/>
                <w:bCs/>
              </w:rPr>
              <w:t>B. Dasar pengaturan</w:t>
            </w:r>
          </w:p>
        </w:tc>
        <w:tc>
          <w:tcPr>
            <w:tcW w:w="1776" w:type="pct"/>
          </w:tcPr>
          <w:p w14:paraId="12EFB7A2" w14:textId="4A269E7B" w:rsidR="00447E4C" w:rsidRPr="00447E4C" w:rsidRDefault="00926004" w:rsidP="001A7849">
            <w:pPr>
              <w:pStyle w:val="ListParagraph"/>
              <w:numPr>
                <w:ilvl w:val="0"/>
                <w:numId w:val="3"/>
              </w:numPr>
              <w:tabs>
                <w:tab w:val="left" w:pos="851"/>
                <w:tab w:val="left" w:pos="1701"/>
              </w:tabs>
              <w:spacing w:line="276" w:lineRule="auto"/>
              <w:jc w:val="both"/>
              <w:outlineLvl w:val="1"/>
              <w:rPr>
                <w:rFonts w:ascii="Bookman Old Style" w:hAnsi="Bookman Old Style" w:cs="Calibri"/>
                <w:b/>
              </w:rPr>
            </w:pPr>
            <w:bookmarkStart w:id="0" w:name="_Toc3965047"/>
            <w:r>
              <w:rPr>
                <w:rFonts w:ascii="Bookman Old Style" w:hAnsi="Bookman Old Style" w:cs="Calibri"/>
                <w:b/>
                <w:lang w:val="en-US"/>
              </w:rPr>
              <w:t xml:space="preserve">B. </w:t>
            </w:r>
            <w:r w:rsidR="00447E4C" w:rsidRPr="00447E4C">
              <w:rPr>
                <w:rFonts w:ascii="Bookman Old Style" w:hAnsi="Bookman Old Style" w:cs="Calibri"/>
                <w:b/>
              </w:rPr>
              <w:t>Dasar Pengaturan</w:t>
            </w:r>
            <w:bookmarkEnd w:id="0"/>
          </w:p>
        </w:tc>
        <w:tc>
          <w:tcPr>
            <w:tcW w:w="1013" w:type="pct"/>
          </w:tcPr>
          <w:p w14:paraId="116487B0"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009EE433"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57A65526" w14:textId="4757A0FE" w:rsidTr="00447E4C">
        <w:tc>
          <w:tcPr>
            <w:tcW w:w="1065" w:type="pct"/>
          </w:tcPr>
          <w:p w14:paraId="13FDB217" w14:textId="77777777"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bCs/>
              </w:rPr>
              <w:t>01. PSAK 101 tentang Penyajian Laporan Keuangan Syariah.</w:t>
            </w:r>
          </w:p>
          <w:p w14:paraId="57C40676" w14:textId="06A5E544"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bCs/>
              </w:rPr>
              <w:t>02. SAK lain yang relevan.</w:t>
            </w:r>
          </w:p>
        </w:tc>
        <w:tc>
          <w:tcPr>
            <w:tcW w:w="1776" w:type="pct"/>
          </w:tcPr>
          <w:p w14:paraId="1638C23F" w14:textId="7B208C9D" w:rsidR="00447E4C" w:rsidRPr="00447E4C" w:rsidRDefault="00447E4C" w:rsidP="001A7849">
            <w:pPr>
              <w:spacing w:line="276" w:lineRule="auto"/>
              <w:jc w:val="both"/>
              <w:rPr>
                <w:rFonts w:ascii="Bookman Old Style" w:hAnsi="Bookman Old Style" w:cs="Calibri"/>
                <w:i/>
              </w:rPr>
            </w:pPr>
            <w:r w:rsidRPr="00447E4C">
              <w:rPr>
                <w:rFonts w:ascii="Bookman Old Style" w:hAnsi="Bookman Old Style" w:cs="Calibri"/>
              </w:rPr>
              <w:t>PSAK 401</w:t>
            </w:r>
            <w:r w:rsidRPr="00447E4C">
              <w:rPr>
                <w:rFonts w:ascii="Bookman Old Style" w:hAnsi="Bookman Old Style" w:cs="Calibri"/>
                <w:b/>
              </w:rPr>
              <w:t xml:space="preserve"> </w:t>
            </w:r>
            <w:r w:rsidRPr="00447E4C">
              <w:rPr>
                <w:rFonts w:ascii="Bookman Old Style" w:hAnsi="Bookman Old Style" w:cs="Calibri"/>
              </w:rPr>
              <w:t>tentang Penyajian dan Pengungkapan dalam Laporan Keuangan Syariah.</w:t>
            </w:r>
          </w:p>
        </w:tc>
        <w:tc>
          <w:tcPr>
            <w:tcW w:w="1013" w:type="pct"/>
          </w:tcPr>
          <w:p w14:paraId="1A80BB83"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07C81043"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750B0444" w14:textId="0554C6CC" w:rsidTr="00447E4C">
        <w:tc>
          <w:tcPr>
            <w:tcW w:w="1065" w:type="pct"/>
          </w:tcPr>
          <w:p w14:paraId="1E5487B6" w14:textId="77777777" w:rsidR="00447E4C" w:rsidRPr="00447E4C" w:rsidRDefault="00447E4C" w:rsidP="001A7849">
            <w:pPr>
              <w:tabs>
                <w:tab w:val="left" w:pos="851"/>
                <w:tab w:val="left" w:pos="1701"/>
              </w:tabs>
              <w:spacing w:line="276" w:lineRule="auto"/>
              <w:jc w:val="both"/>
              <w:outlineLvl w:val="1"/>
              <w:rPr>
                <w:rFonts w:ascii="Bookman Old Style" w:hAnsi="Bookman Old Style"/>
                <w:bCs/>
              </w:rPr>
            </w:pPr>
          </w:p>
        </w:tc>
        <w:tc>
          <w:tcPr>
            <w:tcW w:w="1776" w:type="pct"/>
          </w:tcPr>
          <w:p w14:paraId="2BE70B6A" w14:textId="77777777" w:rsidR="00447E4C" w:rsidRPr="00447E4C" w:rsidRDefault="00447E4C" w:rsidP="001A7849">
            <w:pPr>
              <w:spacing w:line="276" w:lineRule="auto"/>
              <w:jc w:val="both"/>
              <w:rPr>
                <w:rFonts w:ascii="Bookman Old Style" w:hAnsi="Bookman Old Style" w:cs="Calibri"/>
              </w:rPr>
            </w:pPr>
          </w:p>
        </w:tc>
        <w:tc>
          <w:tcPr>
            <w:tcW w:w="1013" w:type="pct"/>
          </w:tcPr>
          <w:p w14:paraId="59ADA11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205B37A2"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4CB5C510" w14:textId="76FD587A" w:rsidTr="00447E4C">
        <w:tc>
          <w:tcPr>
            <w:tcW w:w="1065" w:type="pct"/>
          </w:tcPr>
          <w:p w14:paraId="5ABCB309" w14:textId="59F179F1" w:rsidR="00447E4C" w:rsidRPr="00447E4C" w:rsidRDefault="00447E4C" w:rsidP="001A7849">
            <w:pPr>
              <w:tabs>
                <w:tab w:val="left" w:pos="851"/>
                <w:tab w:val="left" w:pos="1701"/>
              </w:tabs>
              <w:spacing w:line="276" w:lineRule="auto"/>
              <w:jc w:val="both"/>
              <w:outlineLvl w:val="1"/>
              <w:rPr>
                <w:rFonts w:ascii="Bookman Old Style" w:hAnsi="Bookman Old Style"/>
                <w:b/>
                <w:bCs/>
              </w:rPr>
            </w:pPr>
            <w:r w:rsidRPr="00447E4C">
              <w:rPr>
                <w:rFonts w:ascii="Bookman Old Style" w:hAnsi="Bookman Old Style"/>
                <w:b/>
                <w:bCs/>
              </w:rPr>
              <w:t>C. Penjelasan</w:t>
            </w:r>
          </w:p>
        </w:tc>
        <w:tc>
          <w:tcPr>
            <w:tcW w:w="1776" w:type="pct"/>
          </w:tcPr>
          <w:p w14:paraId="142D3E15" w14:textId="16CEA2A7" w:rsidR="00447E4C" w:rsidRPr="00447E4C" w:rsidRDefault="00926004" w:rsidP="001A7849">
            <w:pPr>
              <w:pStyle w:val="ListParagraph"/>
              <w:numPr>
                <w:ilvl w:val="0"/>
                <w:numId w:val="3"/>
              </w:numPr>
              <w:tabs>
                <w:tab w:val="left" w:pos="851"/>
                <w:tab w:val="left" w:pos="1701"/>
              </w:tabs>
              <w:spacing w:line="276" w:lineRule="auto"/>
              <w:jc w:val="both"/>
              <w:outlineLvl w:val="1"/>
              <w:rPr>
                <w:rFonts w:ascii="Bookman Old Style" w:hAnsi="Bookman Old Style" w:cs="Calibri"/>
                <w:b/>
              </w:rPr>
            </w:pPr>
            <w:bookmarkStart w:id="1" w:name="_Toc3965048"/>
            <w:r>
              <w:rPr>
                <w:rFonts w:ascii="Bookman Old Style" w:hAnsi="Bookman Old Style" w:cs="Calibri"/>
                <w:b/>
                <w:lang w:val="en-US"/>
              </w:rPr>
              <w:t xml:space="preserve">C. </w:t>
            </w:r>
            <w:bookmarkStart w:id="2" w:name="_GoBack"/>
            <w:bookmarkEnd w:id="2"/>
            <w:r w:rsidR="00447E4C" w:rsidRPr="00447E4C">
              <w:rPr>
                <w:rFonts w:ascii="Bookman Old Style" w:hAnsi="Bookman Old Style" w:cs="Calibri"/>
                <w:b/>
              </w:rPr>
              <w:t>Penjelasan</w:t>
            </w:r>
            <w:bookmarkEnd w:id="1"/>
          </w:p>
        </w:tc>
        <w:tc>
          <w:tcPr>
            <w:tcW w:w="1013" w:type="pct"/>
          </w:tcPr>
          <w:p w14:paraId="26B36EFE"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7038341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7164A341" w14:textId="3AEE7652" w:rsidTr="00447E4C">
        <w:tc>
          <w:tcPr>
            <w:tcW w:w="1065" w:type="pct"/>
          </w:tcPr>
          <w:p w14:paraId="5669DBD3" w14:textId="77777777" w:rsidR="00447E4C" w:rsidRPr="00447E4C" w:rsidRDefault="00447E4C" w:rsidP="001A7849">
            <w:pPr>
              <w:tabs>
                <w:tab w:val="left" w:pos="851"/>
                <w:tab w:val="left" w:pos="1701"/>
              </w:tabs>
              <w:spacing w:line="276" w:lineRule="auto"/>
              <w:jc w:val="both"/>
              <w:outlineLvl w:val="1"/>
              <w:rPr>
                <w:rFonts w:ascii="Bookman Old Style" w:hAnsi="Bookman Old Style"/>
                <w:b/>
                <w:bCs/>
              </w:rPr>
            </w:pPr>
          </w:p>
        </w:tc>
        <w:tc>
          <w:tcPr>
            <w:tcW w:w="1776" w:type="pct"/>
          </w:tcPr>
          <w:p w14:paraId="5E4CBAFA" w14:textId="77777777" w:rsidR="00447E4C" w:rsidRPr="00447E4C" w:rsidRDefault="00447E4C" w:rsidP="00881B24">
            <w:pPr>
              <w:pStyle w:val="ListParagraph"/>
              <w:numPr>
                <w:ilvl w:val="0"/>
                <w:numId w:val="5"/>
              </w:numPr>
              <w:spacing w:line="276" w:lineRule="auto"/>
              <w:ind w:left="567" w:hanging="567"/>
              <w:jc w:val="both"/>
              <w:rPr>
                <w:rFonts w:ascii="Bookman Old Style" w:hAnsi="Bookman Old Style" w:cs="Calibri"/>
              </w:rPr>
            </w:pPr>
            <w:r w:rsidRPr="00447E4C">
              <w:rPr>
                <w:rFonts w:ascii="Bookman Old Style" w:hAnsi="Bookman Old Style" w:cs="Calibri"/>
              </w:rPr>
              <w:t>Fungsi Catatan Atas Laporan Keuangan adalah menyediakan informasi material yang dibutuhkan:</w:t>
            </w:r>
          </w:p>
          <w:p w14:paraId="40AE01C1" w14:textId="77777777" w:rsidR="00447E4C" w:rsidRPr="00447E4C" w:rsidRDefault="00447E4C" w:rsidP="00881B24">
            <w:pPr>
              <w:pStyle w:val="ListParagraph"/>
              <w:numPr>
                <w:ilvl w:val="0"/>
                <w:numId w:val="10"/>
              </w:numPr>
              <w:spacing w:line="276" w:lineRule="auto"/>
              <w:ind w:left="1134" w:hanging="567"/>
              <w:jc w:val="both"/>
              <w:rPr>
                <w:rFonts w:ascii="Bookman Old Style" w:hAnsi="Bookman Old Style" w:cs="Calibri"/>
              </w:rPr>
            </w:pPr>
            <w:r w:rsidRPr="00447E4C">
              <w:rPr>
                <w:rFonts w:ascii="Bookman Old Style" w:hAnsi="Bookman Old Style" w:cs="Calibri"/>
              </w:rPr>
              <w:t>untuk membuat pengguna laporan keuangan memahami pos yang disajikan dalam Laporan Keuangan Utama; dan</w:t>
            </w:r>
          </w:p>
          <w:p w14:paraId="362323F7" w14:textId="249237A8" w:rsidR="00447E4C" w:rsidRPr="00447E4C" w:rsidRDefault="00447E4C" w:rsidP="00881B24">
            <w:pPr>
              <w:pStyle w:val="ListParagraph"/>
              <w:numPr>
                <w:ilvl w:val="0"/>
                <w:numId w:val="10"/>
              </w:numPr>
              <w:spacing w:line="276" w:lineRule="auto"/>
              <w:ind w:left="1134" w:hanging="567"/>
              <w:jc w:val="both"/>
              <w:rPr>
                <w:rFonts w:ascii="Bookman Old Style" w:hAnsi="Bookman Old Style" w:cs="Calibri"/>
              </w:rPr>
            </w:pPr>
            <w:r w:rsidRPr="00447E4C">
              <w:rPr>
                <w:rFonts w:ascii="Bookman Old Style" w:hAnsi="Bookman Old Style" w:cs="Calibri"/>
              </w:rPr>
              <w:lastRenderedPageBreak/>
              <w:t>untuk melengkapi Laporan Keuangan Utama dengan informasi tambahan untuk mencapai tujuan laporan keuangan.</w:t>
            </w:r>
          </w:p>
        </w:tc>
        <w:tc>
          <w:tcPr>
            <w:tcW w:w="1013" w:type="pct"/>
          </w:tcPr>
          <w:p w14:paraId="7D278D4C"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693DF8E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1F69A98C" w14:textId="3AC7B439" w:rsidTr="00447E4C">
        <w:tc>
          <w:tcPr>
            <w:tcW w:w="1065" w:type="pct"/>
          </w:tcPr>
          <w:p w14:paraId="5F4C3D2A" w14:textId="48C0B74A"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01. Catatan Atas Laporan Keuangan harus disajikan secara sistematis. Setiap pos dalam Laporan Posisi Keuangan, Laporan Laba Rugi Komprehensif, Laporan Perubahan Ekuitas, Laporan Arus Kas, Laporan Rekonsiliasi Pendapatan dan Bagi Hasil, Laporan Sumber dan Penyaluran Dana Zakat, dan Laporan Sumber dan Penggunaan Dana Kebajikan harus berkaitan dengan informasi yang ada dalam Catatan Atas Laporan Keuangan.</w:t>
            </w:r>
          </w:p>
        </w:tc>
        <w:tc>
          <w:tcPr>
            <w:tcW w:w="1776" w:type="pct"/>
          </w:tcPr>
          <w:p w14:paraId="0AD362A1" w14:textId="3D5405B4"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rPr>
            </w:pPr>
            <w:r w:rsidRPr="00447E4C">
              <w:rPr>
                <w:rFonts w:ascii="Bookman Old Style" w:hAnsi="Bookman Old Style" w:cs="Calibri"/>
              </w:rPr>
              <w:t xml:space="preserve">Catatan Atas Laporan Keuangan harus disajikan secara sistematis. Setiap pos dalam Laporan Posisi Keuangan, Laporan Penghasilan Komprehensif, Laporan Perubahan Ekuitas, Laporan Arus Kas, Laporan Sumber dan Penyaluran Dana </w:t>
            </w:r>
            <w:proofErr w:type="spellStart"/>
            <w:r w:rsidRPr="00447E4C">
              <w:rPr>
                <w:rFonts w:ascii="Bookman Old Style" w:hAnsi="Bookman Old Style" w:cs="Calibri"/>
                <w:lang w:val="en-US"/>
              </w:rPr>
              <w:t>Sosial</w:t>
            </w:r>
            <w:proofErr w:type="spellEnd"/>
            <w:r w:rsidRPr="00447E4C">
              <w:rPr>
                <w:rFonts w:ascii="Bookman Old Style" w:hAnsi="Bookman Old Style" w:cs="Calibri"/>
                <w:lang w:val="en-US"/>
              </w:rPr>
              <w:t xml:space="preserve">, </w:t>
            </w:r>
            <w:r w:rsidRPr="00447E4C">
              <w:rPr>
                <w:rFonts w:ascii="Bookman Old Style" w:hAnsi="Bookman Old Style" w:cs="Calibri"/>
              </w:rPr>
              <w:t>serta Laporan Rekonsiliasi Pendapatan dan Bagi Hasil harus berkaitan dengan informasi yang ada dalam Catatan Atas Laporan Keuangan.</w:t>
            </w:r>
          </w:p>
        </w:tc>
        <w:tc>
          <w:tcPr>
            <w:tcW w:w="1013" w:type="pct"/>
          </w:tcPr>
          <w:p w14:paraId="6A7B8351"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1A59D357"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3C049309" w14:textId="34ECA389" w:rsidTr="00447E4C">
        <w:tc>
          <w:tcPr>
            <w:tcW w:w="1065" w:type="pct"/>
          </w:tcPr>
          <w:p w14:paraId="251CA303" w14:textId="2F729D5D"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 xml:space="preserve">02. Catatan Atas Laporan Keuangan harus menyajikan pernyataan yang eksplisit bahwa Laporan Keuangan telah patuh terhadap SAK. Bank tidak boleh menyebutkan bahwa Laporan Keuangan telah patuh terhadap SAK, kecuali Laporan </w:t>
            </w:r>
            <w:r w:rsidRPr="00447E4C">
              <w:rPr>
                <w:rFonts w:ascii="Bookman Old Style" w:hAnsi="Bookman Old Style"/>
              </w:rPr>
              <w:lastRenderedPageBreak/>
              <w:t>Keuangan tersebut telah mematuhi semua ketentuan dalam SAK.</w:t>
            </w:r>
          </w:p>
        </w:tc>
        <w:tc>
          <w:tcPr>
            <w:tcW w:w="1776" w:type="pct"/>
          </w:tcPr>
          <w:p w14:paraId="56A66176" w14:textId="43AEFBB3"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rPr>
            </w:pPr>
            <w:r w:rsidRPr="00447E4C">
              <w:rPr>
                <w:rFonts w:ascii="Bookman Old Style" w:hAnsi="Bookman Old Style" w:cs="Calibri"/>
              </w:rPr>
              <w:lastRenderedPageBreak/>
              <w:t>Catatan Atas Laporan Keuangan harus menyajikan pernyataan yang eksplisit bahwa laporan keuangan telah patuh terhadap PSAK. Bank tidak boleh menyebutkan bahwa laporan keuangan telah patuh terhadap PSAK, kecuali laporan keuangan tersebut telah mematuhi semua ketentuan dalam PSAK.</w:t>
            </w:r>
          </w:p>
        </w:tc>
        <w:tc>
          <w:tcPr>
            <w:tcW w:w="1013" w:type="pct"/>
          </w:tcPr>
          <w:p w14:paraId="47F5CE9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754A9921"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0888A534" w14:textId="178927F1" w:rsidTr="00447E4C">
        <w:tc>
          <w:tcPr>
            <w:tcW w:w="1065" w:type="pct"/>
          </w:tcPr>
          <w:p w14:paraId="76A4036F" w14:textId="43BDA23D"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03. Catatan Atas Laporan Keuangan, khususnya pengungkapan kebijakan akuntansi yang digunakan, tidak dapat memperbaiki kebijakan akuntansi yang tidak tepat tanpa melakukan perbaikan atas kebijakan akuntansi yang tidak tepat tersebut.</w:t>
            </w:r>
          </w:p>
        </w:tc>
        <w:tc>
          <w:tcPr>
            <w:tcW w:w="1776" w:type="pct"/>
          </w:tcPr>
          <w:p w14:paraId="0D24B94E" w14:textId="60EEC775"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strike/>
              </w:rPr>
            </w:pPr>
            <w:r w:rsidRPr="00447E4C">
              <w:rPr>
                <w:rFonts w:ascii="Bookman Old Style" w:hAnsi="Bookman Old Style" w:cs="Calibri"/>
              </w:rPr>
              <w:t xml:space="preserve">Catatan Atas Laporan Keuangan, khususnya pengungkapan kebijakan akuntansi yang digunakan, tidak dapat memperbaiki kebijakan akuntansi yang tidak tepat tanpa melakukan perbaikan atas kebijakan akuntansi yang tidak tepat tersebut. </w:t>
            </w:r>
          </w:p>
        </w:tc>
        <w:tc>
          <w:tcPr>
            <w:tcW w:w="1013" w:type="pct"/>
          </w:tcPr>
          <w:p w14:paraId="54E5A21A"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03CDF789"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28AEAE2B" w14:textId="1DFAD393" w:rsidTr="00447E4C">
        <w:tc>
          <w:tcPr>
            <w:tcW w:w="1065" w:type="pct"/>
          </w:tcPr>
          <w:p w14:paraId="510B95F7" w14:textId="02E6453B"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04. Catatan Atas Laporan Keuangan mengungkapkan:</w:t>
            </w:r>
          </w:p>
        </w:tc>
        <w:tc>
          <w:tcPr>
            <w:tcW w:w="1776" w:type="pct"/>
          </w:tcPr>
          <w:p w14:paraId="448507B6" w14:textId="1E83B6B0"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rPr>
            </w:pPr>
            <w:r w:rsidRPr="00447E4C">
              <w:rPr>
                <w:rFonts w:ascii="Bookman Old Style" w:hAnsi="Bookman Old Style" w:cs="Calibri"/>
              </w:rPr>
              <w:t>Catatan Atas Laporan Keuangan mengungkapkan:</w:t>
            </w:r>
          </w:p>
        </w:tc>
        <w:tc>
          <w:tcPr>
            <w:tcW w:w="1013" w:type="pct"/>
          </w:tcPr>
          <w:p w14:paraId="3E85A8E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3A936746"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10BAC40B" w14:textId="456F7B98" w:rsidTr="00447E4C">
        <w:tc>
          <w:tcPr>
            <w:tcW w:w="1065" w:type="pct"/>
          </w:tcPr>
          <w:p w14:paraId="2D641759" w14:textId="0A5DD3C2"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a. Informasi tentang dasar penyusunan Laporan Keuangan dan kebijakan akuntansi yang dipilih dan diterapkan terhadap peristiwa dan transaksi yang penting;</w:t>
            </w:r>
          </w:p>
        </w:tc>
        <w:tc>
          <w:tcPr>
            <w:tcW w:w="1776" w:type="pct"/>
          </w:tcPr>
          <w:p w14:paraId="73E08600" w14:textId="02616CAD" w:rsidR="00447E4C" w:rsidRPr="00447E4C" w:rsidRDefault="00447E4C" w:rsidP="001A7849">
            <w:pPr>
              <w:numPr>
                <w:ilvl w:val="1"/>
                <w:numId w:val="4"/>
              </w:numPr>
              <w:tabs>
                <w:tab w:val="clear" w:pos="1191"/>
              </w:tabs>
              <w:spacing w:line="276" w:lineRule="auto"/>
              <w:ind w:left="791" w:hanging="426"/>
              <w:jc w:val="both"/>
              <w:rPr>
                <w:rFonts w:ascii="Bookman Old Style" w:hAnsi="Bookman Old Style" w:cs="Calibri"/>
              </w:rPr>
            </w:pPr>
            <w:r w:rsidRPr="00447E4C">
              <w:rPr>
                <w:rFonts w:ascii="Bookman Old Style" w:hAnsi="Bookman Old Style" w:cs="Calibri"/>
              </w:rPr>
              <w:t>Informasi tentang dasar penyusunan laporan keuangan dan kebijakan akuntansi yang dipilih dan diterapkan terhadap peristiwa dan transaksi yang penting.</w:t>
            </w:r>
          </w:p>
        </w:tc>
        <w:tc>
          <w:tcPr>
            <w:tcW w:w="1013" w:type="pct"/>
          </w:tcPr>
          <w:p w14:paraId="0781919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60E550F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5E19F947" w14:textId="39244654" w:rsidTr="00447E4C">
        <w:tc>
          <w:tcPr>
            <w:tcW w:w="1065" w:type="pct"/>
          </w:tcPr>
          <w:p w14:paraId="25B96C41" w14:textId="2B4C0CB4"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 xml:space="preserve">b. informasi yang diwajibkan dalam PSAK tetapi tidak disajikan dalam Laporan Posisi Keuangan, Laporan Laba Rugi Komprehensif, Laporan Perubahan Ekuitas, Laporan Arus Kas, Laporan Rekonsiliasi </w:t>
            </w:r>
            <w:r w:rsidRPr="00447E4C">
              <w:rPr>
                <w:rFonts w:ascii="Bookman Old Style" w:hAnsi="Bookman Old Style"/>
              </w:rPr>
              <w:lastRenderedPageBreak/>
              <w:t>Pendapatan dan Bagi Hasil, Laporan Sumber dan Penyaluran Dana Zakat, dan Laporan Sumber dan Penggunaan Dana Kebajikan;</w:t>
            </w:r>
          </w:p>
        </w:tc>
        <w:tc>
          <w:tcPr>
            <w:tcW w:w="1776" w:type="pct"/>
          </w:tcPr>
          <w:p w14:paraId="557AD33A" w14:textId="1187BB3B" w:rsidR="00447E4C" w:rsidRPr="00447E4C" w:rsidRDefault="00447E4C" w:rsidP="001A7849">
            <w:pPr>
              <w:numPr>
                <w:ilvl w:val="1"/>
                <w:numId w:val="4"/>
              </w:numPr>
              <w:tabs>
                <w:tab w:val="clear" w:pos="1191"/>
              </w:tabs>
              <w:spacing w:line="276" w:lineRule="auto"/>
              <w:ind w:left="791" w:hanging="426"/>
              <w:jc w:val="both"/>
              <w:rPr>
                <w:rFonts w:ascii="Bookman Old Style" w:hAnsi="Bookman Old Style" w:cs="Calibri"/>
              </w:rPr>
            </w:pPr>
            <w:r w:rsidRPr="00447E4C">
              <w:rPr>
                <w:rFonts w:ascii="Bookman Old Style" w:hAnsi="Bookman Old Style" w:cs="Calibri"/>
              </w:rPr>
              <w:lastRenderedPageBreak/>
              <w:t xml:space="preserve">Informasi yang diwajibkan dalam PSAK tetapi tidak disajikan dalam Laporan Posisi Keuangan, Laporan Penghasilan Komprehensif, Laporan Perubahan Ekuitas, Laporan Arus Kas, Laporan Sumber dan Penyaluran Dana </w:t>
            </w:r>
            <w:proofErr w:type="spellStart"/>
            <w:r w:rsidRPr="00447E4C">
              <w:rPr>
                <w:rFonts w:ascii="Bookman Old Style" w:hAnsi="Bookman Old Style" w:cs="Calibri"/>
                <w:lang w:val="en-US"/>
              </w:rPr>
              <w:t>Sosial</w:t>
            </w:r>
            <w:proofErr w:type="spellEnd"/>
            <w:r w:rsidRPr="00447E4C">
              <w:rPr>
                <w:rFonts w:ascii="Bookman Old Style" w:hAnsi="Bookman Old Style" w:cs="Calibri"/>
              </w:rPr>
              <w:t>, serta Laporan Rekonsiliasi Pendapatan dan Bagi Hasil.</w:t>
            </w:r>
          </w:p>
        </w:tc>
        <w:tc>
          <w:tcPr>
            <w:tcW w:w="1013" w:type="pct"/>
          </w:tcPr>
          <w:p w14:paraId="64063B33"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3FAACC5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6E0D0EE3" w14:textId="03B07AB8" w:rsidTr="00447E4C">
        <w:tc>
          <w:tcPr>
            <w:tcW w:w="1065" w:type="pct"/>
          </w:tcPr>
          <w:p w14:paraId="2AA5AE1D" w14:textId="51EC3DFA"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c. informasi tambahan yang tidak disajikan dalam Laporan Posisi Keuangan, Laporan Laba Rugi Komprehensif, Laporan Perubahan Ekuitas, Laporan Arus Kas, Laporan Rekonsiliasi Pendapatan dan Bagi Hasil, Laporan Sumber dan Penyaluran Dana Zakat, dan Laporan Sumber dan Penggunaan Dana Kebajikan, tetapi informasi tersebut diperlukan dalam rangka penyajian secara wajar;</w:t>
            </w:r>
          </w:p>
        </w:tc>
        <w:tc>
          <w:tcPr>
            <w:tcW w:w="1776" w:type="pct"/>
          </w:tcPr>
          <w:p w14:paraId="31154B27" w14:textId="41D6EE07" w:rsidR="00447E4C" w:rsidRPr="00447E4C" w:rsidRDefault="00447E4C" w:rsidP="001A7849">
            <w:pPr>
              <w:numPr>
                <w:ilvl w:val="1"/>
                <w:numId w:val="4"/>
              </w:numPr>
              <w:tabs>
                <w:tab w:val="clear" w:pos="1191"/>
              </w:tabs>
              <w:spacing w:line="276" w:lineRule="auto"/>
              <w:ind w:left="791" w:hanging="426"/>
              <w:jc w:val="both"/>
              <w:rPr>
                <w:rFonts w:ascii="Bookman Old Style" w:hAnsi="Bookman Old Style" w:cs="Calibri"/>
              </w:rPr>
            </w:pPr>
            <w:r w:rsidRPr="00447E4C">
              <w:rPr>
                <w:rFonts w:ascii="Bookman Old Style" w:hAnsi="Bookman Old Style" w:cs="Calibri"/>
              </w:rPr>
              <w:t xml:space="preserve">Informasi tambahan yang tidak disajikan dalam Laporan Posisi Keuangan, Laporan Penghasilan Komprehensif, Laporan Perubahan Ekuitas, Laporan Arus Kas, Laporan Sumber dan Penyaluran Dana </w:t>
            </w:r>
            <w:proofErr w:type="spellStart"/>
            <w:r w:rsidRPr="00447E4C">
              <w:rPr>
                <w:rFonts w:ascii="Bookman Old Style" w:hAnsi="Bookman Old Style" w:cs="Calibri"/>
                <w:lang w:val="en-US"/>
              </w:rPr>
              <w:t>Sosial</w:t>
            </w:r>
            <w:proofErr w:type="spellEnd"/>
            <w:r w:rsidRPr="00447E4C">
              <w:rPr>
                <w:rFonts w:ascii="Bookman Old Style" w:hAnsi="Bookman Old Style" w:cs="Calibri"/>
              </w:rPr>
              <w:t>, serta Laporan Rekonsiliasi Pendapatan dan Bagi Hasil, tetapi informasi tersebut diperlukan dalam rangka penyajian secara wajar.</w:t>
            </w:r>
          </w:p>
        </w:tc>
        <w:tc>
          <w:tcPr>
            <w:tcW w:w="1013" w:type="pct"/>
          </w:tcPr>
          <w:p w14:paraId="18F0EEFD"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24608B6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5ED1CA24" w14:textId="2F606254" w:rsidTr="00447E4C">
        <w:tc>
          <w:tcPr>
            <w:tcW w:w="1065" w:type="pct"/>
          </w:tcPr>
          <w:p w14:paraId="13FB7D63" w14:textId="2E07CA76"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 xml:space="preserve">d. informasi tentang asumsi yang dibuat mengenai masa depan, dan sumber utama dari estimasi ketidakpastian lain pada akhir periode pelaporan, yang memiliki risiko signifikan yang mengakibatkan penyesuaian material terhadap jumlah tercatat aset dan </w:t>
            </w:r>
            <w:r w:rsidRPr="00447E4C">
              <w:rPr>
                <w:rFonts w:ascii="Bookman Old Style" w:hAnsi="Bookman Old Style"/>
              </w:rPr>
              <w:lastRenderedPageBreak/>
              <w:t>liabilitas dalam periode pelaporan berikutnya;</w:t>
            </w:r>
          </w:p>
        </w:tc>
        <w:tc>
          <w:tcPr>
            <w:tcW w:w="1776" w:type="pct"/>
          </w:tcPr>
          <w:p w14:paraId="3205ED46" w14:textId="219A1D40" w:rsidR="00447E4C" w:rsidRPr="00447E4C" w:rsidRDefault="00447E4C" w:rsidP="001A7849">
            <w:pPr>
              <w:numPr>
                <w:ilvl w:val="1"/>
                <w:numId w:val="4"/>
              </w:numPr>
              <w:tabs>
                <w:tab w:val="clear" w:pos="1191"/>
              </w:tabs>
              <w:spacing w:line="276" w:lineRule="auto"/>
              <w:ind w:left="791" w:hanging="426"/>
              <w:jc w:val="both"/>
              <w:rPr>
                <w:rFonts w:ascii="Bookman Old Style" w:hAnsi="Bookman Old Style" w:cs="Calibri"/>
              </w:rPr>
            </w:pPr>
            <w:r w:rsidRPr="00447E4C">
              <w:rPr>
                <w:rFonts w:ascii="Bookman Old Style" w:hAnsi="Bookman Old Style" w:cs="Calibri"/>
              </w:rPr>
              <w:lastRenderedPageBreak/>
              <w:t>Informasi tentang asumsi yang dibuat mengenai masa depan dan sumber utama dari estimasi ketidakpastian lain pada akhir periode pelaporan, yang memiliki risiko signifikan yang mengakibatkan penyesuaian material terhadap jumlah tercatat aset dan liabilitas dalam periode pelaporan berikutnya.</w:t>
            </w:r>
          </w:p>
        </w:tc>
        <w:tc>
          <w:tcPr>
            <w:tcW w:w="1013" w:type="pct"/>
          </w:tcPr>
          <w:p w14:paraId="286C53A6"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1FA8F42E"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630D7D42" w14:textId="0155CB5D" w:rsidTr="00447E4C">
        <w:tc>
          <w:tcPr>
            <w:tcW w:w="1065" w:type="pct"/>
          </w:tcPr>
          <w:p w14:paraId="3780BAA0" w14:textId="4191E88F"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e. informasi yang memungkinkan pengguna Laporan Keuangan untuk mengevaluasi tujuan, kebijakan, dan proses Bank dalam mengelola pemodalannya.</w:t>
            </w:r>
          </w:p>
        </w:tc>
        <w:tc>
          <w:tcPr>
            <w:tcW w:w="1776" w:type="pct"/>
          </w:tcPr>
          <w:p w14:paraId="608453FB" w14:textId="2AFACFE1" w:rsidR="00447E4C" w:rsidRPr="00447E4C" w:rsidRDefault="00447E4C" w:rsidP="001A7849">
            <w:pPr>
              <w:numPr>
                <w:ilvl w:val="1"/>
                <w:numId w:val="4"/>
              </w:numPr>
              <w:tabs>
                <w:tab w:val="clear" w:pos="1191"/>
              </w:tabs>
              <w:spacing w:line="276" w:lineRule="auto"/>
              <w:ind w:left="791" w:hanging="426"/>
              <w:jc w:val="both"/>
              <w:rPr>
                <w:rFonts w:ascii="Bookman Old Style" w:hAnsi="Bookman Old Style" w:cs="Calibri"/>
              </w:rPr>
            </w:pPr>
            <w:r w:rsidRPr="00447E4C">
              <w:rPr>
                <w:rFonts w:ascii="Bookman Old Style" w:hAnsi="Bookman Old Style" w:cs="Calibri"/>
              </w:rPr>
              <w:t>Informasi yang memungkinkan pengguna laporan keuangan untuk mengevaluasi tujuan, kebijakan, dan proses Bank dalam mengelola permodalannya.</w:t>
            </w:r>
          </w:p>
        </w:tc>
        <w:tc>
          <w:tcPr>
            <w:tcW w:w="1013" w:type="pct"/>
          </w:tcPr>
          <w:p w14:paraId="4F96B0E7"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53675AC4"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36A16B40" w14:textId="1517F6D9" w:rsidTr="00447E4C">
        <w:tc>
          <w:tcPr>
            <w:tcW w:w="1065" w:type="pct"/>
          </w:tcPr>
          <w:p w14:paraId="5A9684FB" w14:textId="614193C1"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05. Untuk pos-pos yang nilainya material, harus dirinci dan dijelaskan dalam Catatan Atas Laporan Keuangan. Sedangkan untuk pos-pos yang bersifat khusus harus dirinci dan dijelaskan pada Catatan Atas Laporan Keuangan tanpa mempertimbangkan materialitasnya.</w:t>
            </w:r>
          </w:p>
        </w:tc>
        <w:tc>
          <w:tcPr>
            <w:tcW w:w="1776" w:type="pct"/>
          </w:tcPr>
          <w:p w14:paraId="5B787DC1" w14:textId="3B7FBB2C"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rPr>
            </w:pPr>
            <w:r w:rsidRPr="00447E4C">
              <w:rPr>
                <w:rFonts w:ascii="Bookman Old Style" w:hAnsi="Bookman Old Style" w:cs="Calibri"/>
              </w:rPr>
              <w:t>Untuk pos-pos yang nilainya material, harus dirinci dan dijelaskan dalam Catatan Atas Laporan Keuangan. Sedangkan untuk pos-pos yang bersifat khusus (</w:t>
            </w:r>
            <w:r w:rsidRPr="00447E4C">
              <w:rPr>
                <w:rFonts w:ascii="Bookman Old Style" w:hAnsi="Bookman Old Style" w:cs="Calibri"/>
                <w:i/>
                <w:iCs/>
              </w:rPr>
              <w:t>minimum line items</w:t>
            </w:r>
            <w:r w:rsidRPr="00447E4C">
              <w:rPr>
                <w:rFonts w:ascii="Bookman Old Style" w:hAnsi="Bookman Old Style" w:cs="Calibri"/>
              </w:rPr>
              <w:t>)</w:t>
            </w:r>
            <w:r w:rsidRPr="00447E4C">
              <w:rPr>
                <w:rFonts w:ascii="Bookman Old Style" w:hAnsi="Bookman Old Style" w:cs="Calibri"/>
                <w:i/>
                <w:iCs/>
              </w:rPr>
              <w:t xml:space="preserve"> </w:t>
            </w:r>
            <w:r w:rsidRPr="00447E4C">
              <w:rPr>
                <w:rFonts w:ascii="Bookman Old Style" w:hAnsi="Bookman Old Style" w:cs="Calibri"/>
              </w:rPr>
              <w:t>harus dirinci dan dijelaskan pada Catatan Atas Laporan Keuangan tanpa mempertimbangkan materialitasnya.</w:t>
            </w:r>
          </w:p>
        </w:tc>
        <w:tc>
          <w:tcPr>
            <w:tcW w:w="1013" w:type="pct"/>
          </w:tcPr>
          <w:p w14:paraId="387D368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5365A4C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7E243F58" w14:textId="683C5A6D" w:rsidTr="00447E4C">
        <w:tc>
          <w:tcPr>
            <w:tcW w:w="1065" w:type="pct"/>
          </w:tcPr>
          <w:p w14:paraId="05EC0273" w14:textId="1ABEE4FF"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06. Untuk pos yang merupakan hasil penggabungan beberapa akun sejenis harus dirinci dan dijelaskan sifat dari unsur utamanya dalam Catatan Atas Laporan Keuangan.</w:t>
            </w:r>
          </w:p>
        </w:tc>
        <w:tc>
          <w:tcPr>
            <w:tcW w:w="1776" w:type="pct"/>
          </w:tcPr>
          <w:p w14:paraId="4A26ADC0" w14:textId="4DEF4B26"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rPr>
            </w:pPr>
            <w:r w:rsidRPr="00447E4C">
              <w:rPr>
                <w:rFonts w:ascii="Bookman Old Style" w:hAnsi="Bookman Old Style" w:cs="Calibri"/>
              </w:rPr>
              <w:t>Untuk pos yang merupakan hasil penggabungan beberapa akun sejenis harus dirinci dan dijelaskan sifat dari unsur utamanya dalam Catatan Atas Laporan Keuangan.</w:t>
            </w:r>
          </w:p>
        </w:tc>
        <w:tc>
          <w:tcPr>
            <w:tcW w:w="1013" w:type="pct"/>
          </w:tcPr>
          <w:p w14:paraId="48E46C86"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6E65EC26"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6E8C7E03" w14:textId="7D3DCFA7" w:rsidTr="00447E4C">
        <w:tc>
          <w:tcPr>
            <w:tcW w:w="1065" w:type="pct"/>
          </w:tcPr>
          <w:p w14:paraId="66C068DC" w14:textId="113E12E2"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 xml:space="preserve">07. Catatan Atas Laporan Keuangan harus menunjukkan secara terpisah jumlah dari </w:t>
            </w:r>
            <w:r w:rsidRPr="00447E4C">
              <w:rPr>
                <w:rFonts w:ascii="Bookman Old Style" w:hAnsi="Bookman Old Style"/>
              </w:rPr>
              <w:lastRenderedPageBreak/>
              <w:t>setiap jenis transaksi dan saldo dengan pihak berelasi dan pihak ketiga.</w:t>
            </w:r>
          </w:p>
        </w:tc>
        <w:tc>
          <w:tcPr>
            <w:tcW w:w="1776" w:type="pct"/>
          </w:tcPr>
          <w:p w14:paraId="7E83A61F" w14:textId="5CF3C7B0"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rPr>
            </w:pPr>
            <w:r w:rsidRPr="00447E4C">
              <w:rPr>
                <w:rFonts w:ascii="Bookman Old Style" w:hAnsi="Bookman Old Style" w:cs="Calibri"/>
              </w:rPr>
              <w:lastRenderedPageBreak/>
              <w:t xml:space="preserve">Catatan Atas Laporan Keuangan harus menunjukkan secara terpisah jumlah dari setiap </w:t>
            </w:r>
            <w:r w:rsidRPr="00447E4C">
              <w:rPr>
                <w:rFonts w:ascii="Bookman Old Style" w:hAnsi="Bookman Old Style" w:cs="Calibri"/>
              </w:rPr>
              <w:lastRenderedPageBreak/>
              <w:t xml:space="preserve">jenis transaksi dan saldo dengan pihak berelasi dan pihak ketiga. </w:t>
            </w:r>
          </w:p>
        </w:tc>
        <w:tc>
          <w:tcPr>
            <w:tcW w:w="1013" w:type="pct"/>
          </w:tcPr>
          <w:p w14:paraId="1B88EA2D"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475422CB"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5807A841" w14:textId="254B8066" w:rsidTr="00447E4C">
        <w:tc>
          <w:tcPr>
            <w:tcW w:w="1065" w:type="pct"/>
          </w:tcPr>
          <w:p w14:paraId="14EB2D25" w14:textId="3825B92C"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08. Pada beberapa kasus, informasi naratif yang disajikan dalam Laporan Keuangan periode sebelumnya masih tetap relevan untuk diungkapkan pada periode berjalan. Misalnya, rincian tentang sengketa hukum yang dihadapi dengan hasil akhirnya belum diketahui secara pasti pada periode sebelumnya dan masih dalam proses penyelesaian, perlu diungkapkan kembali pada periode berjalan. Peningkatan daya banding informasi antar periode membantu pengguna dalam membuat keputusan ekonomi, khususnya memungkinkan penilaian atas kecenderungan informasi keuangan untuk tujuan prediksi.</w:t>
            </w:r>
          </w:p>
        </w:tc>
        <w:tc>
          <w:tcPr>
            <w:tcW w:w="1776" w:type="pct"/>
          </w:tcPr>
          <w:p w14:paraId="1D2FAE9F" w14:textId="699E048F"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rPr>
            </w:pPr>
            <w:r w:rsidRPr="00447E4C">
              <w:rPr>
                <w:rFonts w:ascii="Bookman Old Style" w:hAnsi="Bookman Old Style" w:cs="Calibri"/>
              </w:rPr>
              <w:t xml:space="preserve">Pada beberapa kasus, informasi naratif yang disajikan dalam laporan keuangan periode sebelumnya masih tetap relevan untuk diungkapkan pada periode berjalan. Misalnya, rincian tentang sengketa hukum yang dihadapi dengan hasil akhirnya belum diketahui secara pasti pada periode sebelumnya dan masih dalam proses penyelesaian, perlu diungkapkan kembali pada periode berjalan. Peningkatan daya banding informasi antarperiode membantu pengguna dalam membuat keputusan ekonomi, khususnya memungkinkan penilaian atas kecenderungan informasi keuangan untuk tujuan prediksi. </w:t>
            </w:r>
          </w:p>
        </w:tc>
        <w:tc>
          <w:tcPr>
            <w:tcW w:w="1013" w:type="pct"/>
          </w:tcPr>
          <w:p w14:paraId="494ADCDB"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5C89904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5DA1C890" w14:textId="78F19FC9" w:rsidTr="00447E4C">
        <w:tc>
          <w:tcPr>
            <w:tcW w:w="1065" w:type="pct"/>
          </w:tcPr>
          <w:p w14:paraId="4A63BC41" w14:textId="03EE6A82"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 xml:space="preserve">09. Rincian subklasifikasi bergantung pada ketentuan SAK, serta ukuran dan fungsi </w:t>
            </w:r>
            <w:r w:rsidRPr="00447E4C">
              <w:rPr>
                <w:rFonts w:ascii="Bookman Old Style" w:hAnsi="Bookman Old Style"/>
              </w:rPr>
              <w:lastRenderedPageBreak/>
              <w:t>jumlah yang terkait. Pertimbangan apakah pos-pos tambahan disajikan secara terpisah didasarkan pada penilaian dari jumlah, fungsi, dan likuiditas atau jangka waktu dari aset dan liabilitas.</w:t>
            </w:r>
          </w:p>
          <w:p w14:paraId="0F8E3D13" w14:textId="66FAF754" w:rsidR="00447E4C" w:rsidRPr="00447E4C" w:rsidRDefault="00447E4C" w:rsidP="001A7849">
            <w:pPr>
              <w:tabs>
                <w:tab w:val="left" w:pos="1175"/>
              </w:tabs>
              <w:spacing w:line="276" w:lineRule="auto"/>
              <w:rPr>
                <w:rFonts w:ascii="Bookman Old Style" w:hAnsi="Bookman Old Style"/>
              </w:rPr>
            </w:pPr>
          </w:p>
        </w:tc>
        <w:tc>
          <w:tcPr>
            <w:tcW w:w="1776" w:type="pct"/>
          </w:tcPr>
          <w:p w14:paraId="5EC9B454" w14:textId="2C7A2ADD" w:rsidR="00447E4C" w:rsidRPr="00447E4C" w:rsidRDefault="00447E4C" w:rsidP="001A7849">
            <w:pPr>
              <w:pStyle w:val="ListParagraph"/>
              <w:numPr>
                <w:ilvl w:val="0"/>
                <w:numId w:val="5"/>
              </w:numPr>
              <w:spacing w:line="276" w:lineRule="auto"/>
              <w:ind w:left="365" w:hanging="365"/>
              <w:jc w:val="both"/>
              <w:rPr>
                <w:rFonts w:ascii="Bookman Old Style" w:hAnsi="Bookman Old Style" w:cs="Calibri"/>
              </w:rPr>
            </w:pPr>
            <w:r w:rsidRPr="00447E4C">
              <w:rPr>
                <w:rFonts w:ascii="Bookman Old Style" w:hAnsi="Bookman Old Style" w:cs="Calibri"/>
              </w:rPr>
              <w:lastRenderedPageBreak/>
              <w:t xml:space="preserve">Rincian subklasifikasi bergantung pada ketentuan PSAK, serta ukuran dan fungsi jumlah yang terkait. Pertimbangan apakah pos-pos tambahan disajikan </w:t>
            </w:r>
            <w:r w:rsidRPr="00447E4C">
              <w:rPr>
                <w:rFonts w:ascii="Bookman Old Style" w:hAnsi="Bookman Old Style" w:cs="Calibri"/>
              </w:rPr>
              <w:lastRenderedPageBreak/>
              <w:t>secara terpisah didasarkan pada penilaian dari jumlah, fungsi, dan likuiditas atau jangka waktu dari aset dan liabilitas.</w:t>
            </w:r>
          </w:p>
        </w:tc>
        <w:tc>
          <w:tcPr>
            <w:tcW w:w="1013" w:type="pct"/>
          </w:tcPr>
          <w:p w14:paraId="7B17DDB8"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688BCB24"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2C480E8A" w14:textId="41161A27" w:rsidTr="00447E4C">
        <w:tc>
          <w:tcPr>
            <w:tcW w:w="1065" w:type="pct"/>
          </w:tcPr>
          <w:p w14:paraId="20735CC3" w14:textId="18967671"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10. Catatan Atas Laporan Keuangan meliputi penjelasan naratif atau rincian jumlah yang tertera dalam Laporan Keuangan, serta informasi tambahan seperti liabilitas kontijensi dan komitmen. Catatan Atas Laporan Keuangan juga mencakup informasi yang diharuskan dan dianjurkan untuk diungkapkan dalam PSAK serta pengungkapan-pengungkapan lain yang diperlukan untuk menghasilkan penyajian Laporan Keuangan secara wajar.</w:t>
            </w:r>
          </w:p>
        </w:tc>
        <w:tc>
          <w:tcPr>
            <w:tcW w:w="1776" w:type="pct"/>
          </w:tcPr>
          <w:p w14:paraId="04BA5FD0" w14:textId="0EBBFD50" w:rsidR="00447E4C" w:rsidRPr="00447E4C" w:rsidRDefault="00447E4C" w:rsidP="001A7849">
            <w:pPr>
              <w:pStyle w:val="ListParagraph"/>
              <w:numPr>
                <w:ilvl w:val="0"/>
                <w:numId w:val="5"/>
              </w:numPr>
              <w:spacing w:line="276" w:lineRule="auto"/>
              <w:ind w:left="507" w:hanging="507"/>
              <w:jc w:val="both"/>
              <w:rPr>
                <w:rFonts w:ascii="Bookman Old Style" w:hAnsi="Bookman Old Style" w:cs="Calibri"/>
              </w:rPr>
            </w:pPr>
            <w:r w:rsidRPr="00447E4C">
              <w:rPr>
                <w:rFonts w:ascii="Bookman Old Style" w:hAnsi="Bookman Old Style" w:cs="Calibri"/>
              </w:rPr>
              <w:t>Catatan Atas Laporan Keuangan meliputi penjelasan naratif atau rincian jumlah yang tertera dalam laporan keuangan, serta informasi tambahan seperti liabilitas kontinjensi dan komitmen. Catatan Atas Laporan Keuangan juga mencakup informasi yang diharuskan dan dianjurkan untuk diungkapkan dalam PSAK serta pengungkapan-pengungkapan lain yang diperlukan untuk menghasilkan penyajian laporan keuangan secara wajar.</w:t>
            </w:r>
          </w:p>
        </w:tc>
        <w:tc>
          <w:tcPr>
            <w:tcW w:w="1013" w:type="pct"/>
          </w:tcPr>
          <w:p w14:paraId="7CFA6029"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07F620CA"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2FB72BEC" w14:textId="01F206ED" w:rsidTr="00447E4C">
        <w:tc>
          <w:tcPr>
            <w:tcW w:w="1065" w:type="pct"/>
          </w:tcPr>
          <w:p w14:paraId="425CB875"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r w:rsidRPr="00447E4C">
              <w:rPr>
                <w:rFonts w:ascii="Bookman Old Style" w:hAnsi="Bookman Old Style"/>
              </w:rPr>
              <w:t xml:space="preserve">11. Bank menyajikan Catatan Atas Laporan Keuangan dengan urutan sebagai berikut: </w:t>
            </w:r>
          </w:p>
          <w:p w14:paraId="4EAA4FC3" w14:textId="2272C086" w:rsidR="00447E4C" w:rsidRPr="00447E4C" w:rsidRDefault="00447E4C" w:rsidP="001A7849">
            <w:pPr>
              <w:pStyle w:val="ListParagraph"/>
              <w:numPr>
                <w:ilvl w:val="0"/>
                <w:numId w:val="1"/>
              </w:numPr>
              <w:tabs>
                <w:tab w:val="left" w:pos="851"/>
                <w:tab w:val="left" w:pos="1701"/>
              </w:tabs>
              <w:spacing w:line="276" w:lineRule="auto"/>
              <w:ind w:left="737"/>
              <w:jc w:val="both"/>
              <w:outlineLvl w:val="1"/>
              <w:rPr>
                <w:rFonts w:ascii="Bookman Old Style" w:hAnsi="Bookman Old Style"/>
              </w:rPr>
            </w:pPr>
            <w:r w:rsidRPr="00447E4C">
              <w:rPr>
                <w:rFonts w:ascii="Bookman Old Style" w:hAnsi="Bookman Old Style"/>
              </w:rPr>
              <w:lastRenderedPageBreak/>
              <w:t xml:space="preserve">Pernyataan kepatuhan terhadap SAK. </w:t>
            </w:r>
          </w:p>
          <w:p w14:paraId="27CD8567" w14:textId="169EA299" w:rsidR="00447E4C" w:rsidRPr="00447E4C" w:rsidRDefault="00447E4C" w:rsidP="001A7849">
            <w:pPr>
              <w:pStyle w:val="ListParagraph"/>
              <w:numPr>
                <w:ilvl w:val="0"/>
                <w:numId w:val="1"/>
              </w:numPr>
              <w:tabs>
                <w:tab w:val="left" w:pos="851"/>
                <w:tab w:val="left" w:pos="1701"/>
              </w:tabs>
              <w:spacing w:line="276" w:lineRule="auto"/>
              <w:ind w:left="737"/>
              <w:jc w:val="both"/>
              <w:outlineLvl w:val="1"/>
              <w:rPr>
                <w:rFonts w:ascii="Bookman Old Style" w:hAnsi="Bookman Old Style"/>
              </w:rPr>
            </w:pPr>
            <w:r w:rsidRPr="00447E4C">
              <w:rPr>
                <w:rFonts w:ascii="Bookman Old Style" w:hAnsi="Bookman Old Style"/>
              </w:rPr>
              <w:t xml:space="preserve">Pengungkapan mengenai dasar pengukuran dan kebijakan akuntansi yang diterapkan. </w:t>
            </w:r>
          </w:p>
          <w:p w14:paraId="5D0F6FAA" w14:textId="2809EAA9" w:rsidR="00447E4C" w:rsidRPr="00447E4C" w:rsidRDefault="00447E4C" w:rsidP="001A7849">
            <w:pPr>
              <w:pStyle w:val="ListParagraph"/>
              <w:numPr>
                <w:ilvl w:val="0"/>
                <w:numId w:val="1"/>
              </w:numPr>
              <w:tabs>
                <w:tab w:val="left" w:pos="851"/>
                <w:tab w:val="left" w:pos="1701"/>
              </w:tabs>
              <w:spacing w:line="276" w:lineRule="auto"/>
              <w:ind w:left="737"/>
              <w:jc w:val="both"/>
              <w:outlineLvl w:val="1"/>
              <w:rPr>
                <w:rFonts w:ascii="Bookman Old Style" w:hAnsi="Bookman Old Style"/>
              </w:rPr>
            </w:pPr>
            <w:r w:rsidRPr="00447E4C">
              <w:rPr>
                <w:rFonts w:ascii="Bookman Old Style" w:hAnsi="Bookman Old Style"/>
              </w:rPr>
              <w:t xml:space="preserve">Informasi pendukung pos-pos Laporan Keuangan sesuai urutan sebagaimana pos-pos tersebut disajikan dalam Laporan Keuangan dan urutan penyajian komponen Laporan Keuangan. </w:t>
            </w:r>
          </w:p>
          <w:p w14:paraId="0F43D7CF" w14:textId="562B5A02" w:rsidR="00447E4C" w:rsidRPr="00447E4C" w:rsidRDefault="00447E4C" w:rsidP="001A7849">
            <w:pPr>
              <w:pStyle w:val="ListParagraph"/>
              <w:numPr>
                <w:ilvl w:val="0"/>
                <w:numId w:val="1"/>
              </w:numPr>
              <w:tabs>
                <w:tab w:val="left" w:pos="851"/>
                <w:tab w:val="left" w:pos="1701"/>
              </w:tabs>
              <w:spacing w:line="276" w:lineRule="auto"/>
              <w:ind w:left="737"/>
              <w:jc w:val="both"/>
              <w:outlineLvl w:val="1"/>
              <w:rPr>
                <w:rFonts w:ascii="Bookman Old Style" w:hAnsi="Bookman Old Style"/>
                <w:bCs/>
              </w:rPr>
            </w:pPr>
            <w:r w:rsidRPr="00447E4C">
              <w:rPr>
                <w:rFonts w:ascii="Bookman Old Style" w:hAnsi="Bookman Old Style"/>
              </w:rPr>
              <w:t>Pengungkapan lain termasuk kontinjensi, komitmen, dan pengungkapan keuangan lainnya dan nonkeuangan.</w:t>
            </w:r>
          </w:p>
        </w:tc>
        <w:tc>
          <w:tcPr>
            <w:tcW w:w="1776" w:type="pct"/>
          </w:tcPr>
          <w:p w14:paraId="14A21ECA" w14:textId="7305BA02" w:rsidR="00447E4C" w:rsidRPr="00447E4C" w:rsidRDefault="00447E4C" w:rsidP="001A7849">
            <w:pPr>
              <w:pStyle w:val="ListParagraph"/>
              <w:numPr>
                <w:ilvl w:val="0"/>
                <w:numId w:val="5"/>
              </w:numPr>
              <w:spacing w:line="276" w:lineRule="auto"/>
              <w:ind w:left="567" w:hanging="567"/>
              <w:jc w:val="both"/>
              <w:rPr>
                <w:rFonts w:ascii="Bookman Old Style" w:hAnsi="Bookman Old Style" w:cs="Calibri"/>
              </w:rPr>
            </w:pPr>
            <w:r w:rsidRPr="00447E4C">
              <w:rPr>
                <w:rFonts w:ascii="Bookman Old Style" w:hAnsi="Bookman Old Style" w:cs="Calibri"/>
              </w:rPr>
              <w:lastRenderedPageBreak/>
              <w:t>Bank menyajikan Catatan Atas Laporan Keuangan dengan urutan sebagai berikut:</w:t>
            </w:r>
          </w:p>
          <w:p w14:paraId="2A83D724" w14:textId="77777777" w:rsidR="00447E4C" w:rsidRPr="00447E4C" w:rsidRDefault="00447E4C" w:rsidP="001A7849">
            <w:pPr>
              <w:numPr>
                <w:ilvl w:val="0"/>
                <w:numId w:val="6"/>
              </w:numPr>
              <w:spacing w:line="276" w:lineRule="auto"/>
              <w:ind w:left="1134" w:hanging="567"/>
              <w:jc w:val="both"/>
              <w:rPr>
                <w:rFonts w:ascii="Bookman Old Style" w:hAnsi="Bookman Old Style" w:cs="Calibri"/>
              </w:rPr>
            </w:pPr>
            <w:r w:rsidRPr="00447E4C">
              <w:rPr>
                <w:rFonts w:ascii="Bookman Old Style" w:hAnsi="Bookman Old Style" w:cs="Calibri"/>
              </w:rPr>
              <w:t>Pernyataan kepatuhan terhadap PSAK.</w:t>
            </w:r>
          </w:p>
          <w:p w14:paraId="1EE15CEB" w14:textId="77777777" w:rsidR="00447E4C" w:rsidRPr="00447E4C" w:rsidRDefault="00447E4C" w:rsidP="001A7849">
            <w:pPr>
              <w:numPr>
                <w:ilvl w:val="0"/>
                <w:numId w:val="6"/>
              </w:numPr>
              <w:spacing w:line="276" w:lineRule="auto"/>
              <w:ind w:left="1134" w:hanging="567"/>
              <w:jc w:val="both"/>
              <w:rPr>
                <w:rFonts w:ascii="Bookman Old Style" w:hAnsi="Bookman Old Style" w:cs="Calibri"/>
              </w:rPr>
            </w:pPr>
            <w:r w:rsidRPr="00447E4C">
              <w:rPr>
                <w:rFonts w:ascii="Bookman Old Style" w:hAnsi="Bookman Old Style" w:cs="Calibri"/>
              </w:rPr>
              <w:lastRenderedPageBreak/>
              <w:t>Pengungkapan mengenai dasar pengukuran dan kebijakan akuntansi yang diterapkan.</w:t>
            </w:r>
          </w:p>
          <w:p w14:paraId="46B658DF" w14:textId="77777777" w:rsidR="00447E4C" w:rsidRPr="00447E4C" w:rsidRDefault="00447E4C" w:rsidP="001A7849">
            <w:pPr>
              <w:numPr>
                <w:ilvl w:val="0"/>
                <w:numId w:val="6"/>
              </w:numPr>
              <w:spacing w:line="276" w:lineRule="auto"/>
              <w:ind w:left="1134" w:hanging="567"/>
              <w:jc w:val="both"/>
              <w:rPr>
                <w:rFonts w:ascii="Bookman Old Style" w:hAnsi="Bookman Old Style" w:cs="Calibri"/>
              </w:rPr>
            </w:pPr>
            <w:r w:rsidRPr="00447E4C">
              <w:rPr>
                <w:rFonts w:ascii="Bookman Old Style" w:hAnsi="Bookman Old Style" w:cs="Calibri"/>
              </w:rPr>
              <w:t>Informasi pendukung pos-pos laporan keuangan sesuai urutan sebagaimana pos-pos tersebut disajikan dalam laporan keuangan dan urutan penyajian komponen laporan keuangan.</w:t>
            </w:r>
          </w:p>
          <w:p w14:paraId="38BACEBB" w14:textId="1F1C2402" w:rsidR="00447E4C" w:rsidRPr="00447E4C" w:rsidRDefault="00447E4C" w:rsidP="001A7849">
            <w:pPr>
              <w:numPr>
                <w:ilvl w:val="0"/>
                <w:numId w:val="6"/>
              </w:numPr>
              <w:spacing w:line="276" w:lineRule="auto"/>
              <w:ind w:left="1134" w:hanging="567"/>
              <w:jc w:val="both"/>
              <w:rPr>
                <w:rFonts w:ascii="Bookman Old Style" w:hAnsi="Bookman Old Style" w:cs="Calibri"/>
              </w:rPr>
            </w:pPr>
            <w:r w:rsidRPr="00447E4C">
              <w:rPr>
                <w:rFonts w:ascii="Bookman Old Style" w:hAnsi="Bookman Old Style" w:cs="Calibri"/>
              </w:rPr>
              <w:t>Pengungkapan lain termasuk kontinjensi, komitmen, dan pengungkapan keuangan serta nonkeuangan lainnya.</w:t>
            </w:r>
          </w:p>
        </w:tc>
        <w:tc>
          <w:tcPr>
            <w:tcW w:w="1013" w:type="pct"/>
          </w:tcPr>
          <w:p w14:paraId="7199AE0D"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3D005577"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4A064F2E" w14:textId="310E2C2D" w:rsidTr="00447E4C">
        <w:tc>
          <w:tcPr>
            <w:tcW w:w="1065" w:type="pct"/>
          </w:tcPr>
          <w:p w14:paraId="207FA59F" w14:textId="4825F1FE"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 xml:space="preserve">12. Hal yang penting untuk menginformasikan kepada pengguna mengenai dasar pengukuran yang digunakan dalam Laporan Keuangan (misalnya, biaya historis, biaya perolehan kini, nilai realisasi </w:t>
            </w:r>
            <w:r w:rsidRPr="00447E4C">
              <w:rPr>
                <w:rFonts w:ascii="Bookman Old Style" w:hAnsi="Bookman Old Style"/>
              </w:rPr>
              <w:lastRenderedPageBreak/>
              <w:t>neto, nilai wajar atau jumlah terpulihkan).</w:t>
            </w:r>
          </w:p>
        </w:tc>
        <w:tc>
          <w:tcPr>
            <w:tcW w:w="1776" w:type="pct"/>
          </w:tcPr>
          <w:p w14:paraId="5C0184F9" w14:textId="6EF97117" w:rsidR="00447E4C" w:rsidRPr="00447E4C" w:rsidRDefault="00447E4C" w:rsidP="001A7849">
            <w:pPr>
              <w:pStyle w:val="ListParagraph"/>
              <w:numPr>
                <w:ilvl w:val="0"/>
                <w:numId w:val="5"/>
              </w:numPr>
              <w:spacing w:line="276" w:lineRule="auto"/>
              <w:ind w:left="567" w:hanging="567"/>
              <w:jc w:val="both"/>
              <w:rPr>
                <w:rFonts w:ascii="Bookman Old Style" w:hAnsi="Bookman Old Style" w:cs="Calibri"/>
              </w:rPr>
            </w:pPr>
            <w:r w:rsidRPr="00447E4C">
              <w:rPr>
                <w:rFonts w:ascii="Bookman Old Style" w:hAnsi="Bookman Old Style" w:cs="Calibri"/>
              </w:rPr>
              <w:lastRenderedPageBreak/>
              <w:t>Hal yang penting untuk menginformasikan kepada pengguna mengenai dasar pengukuran yang digunakan dalam laporan keuangan (misalnya, biaya historis, biaya perolehan kini, nilai realisasi neto, nilai wajar, atau jumlah terpulihkan).</w:t>
            </w:r>
          </w:p>
        </w:tc>
        <w:tc>
          <w:tcPr>
            <w:tcW w:w="1013" w:type="pct"/>
          </w:tcPr>
          <w:p w14:paraId="415737D9"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07C17CD0"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2924D055" w14:textId="1748E147" w:rsidTr="00447E4C">
        <w:tc>
          <w:tcPr>
            <w:tcW w:w="1065" w:type="pct"/>
          </w:tcPr>
          <w:p w14:paraId="6F187F42" w14:textId="27DE94B9"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13. Dalam memutuskan apakah kebijakan akuntansi tertentu diungkapkan, manajemen mempertimbangkan apakah pengungkapan tersebut akan membantu pengguna untuk memahami bagaimana transaksi, peristiwa lain dan kondisi yang tercermin dalam Laporan Posisi Keuangan dan Laporan Kinerja Keuangan.</w:t>
            </w:r>
          </w:p>
        </w:tc>
        <w:tc>
          <w:tcPr>
            <w:tcW w:w="1776" w:type="pct"/>
          </w:tcPr>
          <w:p w14:paraId="19D7083B" w14:textId="00A176D7" w:rsidR="00447E4C" w:rsidRPr="00447E4C" w:rsidRDefault="00447E4C" w:rsidP="001A7849">
            <w:pPr>
              <w:pStyle w:val="ListParagraph"/>
              <w:numPr>
                <w:ilvl w:val="0"/>
                <w:numId w:val="5"/>
              </w:numPr>
              <w:spacing w:line="276" w:lineRule="auto"/>
              <w:ind w:left="567" w:hanging="567"/>
              <w:jc w:val="both"/>
              <w:rPr>
                <w:rFonts w:ascii="Bookman Old Style" w:hAnsi="Bookman Old Style" w:cs="Calibri"/>
              </w:rPr>
            </w:pPr>
            <w:r w:rsidRPr="00447E4C">
              <w:rPr>
                <w:rFonts w:ascii="Bookman Old Style" w:hAnsi="Bookman Old Style" w:cs="Calibri"/>
              </w:rPr>
              <w:t>Dalam memutuskan apakah kebijakan akuntansi tertentu diungkapkan, manajemen mempertimbangkan apakah pengungkapan tersebut akan membantu pengguna untuk memahami bagaimana transaksi, peristiwa lain, dan kondisi yang tercermin dalam Laporan Posisi Keuangan dan Laporan Penghasilan Komprehensif.</w:t>
            </w:r>
          </w:p>
        </w:tc>
        <w:tc>
          <w:tcPr>
            <w:tcW w:w="1013" w:type="pct"/>
          </w:tcPr>
          <w:p w14:paraId="69637FA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61F71EC2"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4E16E0CE" w14:textId="06716557" w:rsidTr="00447E4C">
        <w:tc>
          <w:tcPr>
            <w:tcW w:w="1065" w:type="pct"/>
          </w:tcPr>
          <w:p w14:paraId="04591C3B" w14:textId="2A28B8AA"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14. Bank mengungkapkan sumber estimasi ketidakpastian dalam satu cara yang dapat membantu pengguna Laporan Keuangan untuk memahami pertimbangan yang dibuat manajemen tentang masa depan dan sumber estimasi ketidakpastian lain.</w:t>
            </w:r>
          </w:p>
        </w:tc>
        <w:tc>
          <w:tcPr>
            <w:tcW w:w="1776" w:type="pct"/>
          </w:tcPr>
          <w:p w14:paraId="699CC49E" w14:textId="3DBDE5AC" w:rsidR="00447E4C" w:rsidRPr="00447E4C" w:rsidRDefault="00447E4C" w:rsidP="001A7849">
            <w:pPr>
              <w:pStyle w:val="ListParagraph"/>
              <w:numPr>
                <w:ilvl w:val="0"/>
                <w:numId w:val="5"/>
              </w:numPr>
              <w:spacing w:line="276" w:lineRule="auto"/>
              <w:ind w:left="567" w:hanging="567"/>
              <w:jc w:val="both"/>
              <w:rPr>
                <w:rFonts w:ascii="Bookman Old Style" w:hAnsi="Bookman Old Style" w:cs="Calibri"/>
              </w:rPr>
            </w:pPr>
            <w:r w:rsidRPr="00447E4C">
              <w:rPr>
                <w:rFonts w:ascii="Bookman Old Style" w:hAnsi="Bookman Old Style" w:cs="Calibri"/>
              </w:rPr>
              <w:t>Bank mengungkapkan sumber estimasi ketidakpastian dalam satu cara yang dapat membantu pengguna laporan keuangan untuk memahami pertimbangan yang dibuat manajemen tentang masa depan dan sumber estimasi ketidakpastian lain.</w:t>
            </w:r>
          </w:p>
        </w:tc>
        <w:tc>
          <w:tcPr>
            <w:tcW w:w="1013" w:type="pct"/>
          </w:tcPr>
          <w:p w14:paraId="3E2FE2A6"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474965B0"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7FA09143" w14:textId="5E88B34D" w:rsidTr="00447E4C">
        <w:tc>
          <w:tcPr>
            <w:tcW w:w="1065" w:type="pct"/>
          </w:tcPr>
          <w:p w14:paraId="5EBB2B41" w14:textId="327163A3" w:rsidR="00447E4C" w:rsidRPr="00447E4C" w:rsidRDefault="00447E4C" w:rsidP="001A7849">
            <w:pPr>
              <w:tabs>
                <w:tab w:val="left" w:pos="851"/>
                <w:tab w:val="left" w:pos="1701"/>
              </w:tabs>
              <w:spacing w:line="276" w:lineRule="auto"/>
              <w:jc w:val="both"/>
              <w:outlineLvl w:val="1"/>
              <w:rPr>
                <w:rFonts w:ascii="Bookman Old Style" w:hAnsi="Bookman Old Style"/>
                <w:bCs/>
              </w:rPr>
            </w:pPr>
            <w:r w:rsidRPr="00447E4C">
              <w:rPr>
                <w:rFonts w:ascii="Bookman Old Style" w:hAnsi="Bookman Old Style"/>
              </w:rPr>
              <w:t>15. Bank mengungkapkan informasi yang memungkinkan pengguna Laporan Keuangan mengevaluasi tujuan, kebijakan, dan proses dalam mengelola permodalannya.</w:t>
            </w:r>
          </w:p>
        </w:tc>
        <w:tc>
          <w:tcPr>
            <w:tcW w:w="1776" w:type="pct"/>
          </w:tcPr>
          <w:p w14:paraId="4D775672" w14:textId="3920D692" w:rsidR="00447E4C" w:rsidRPr="00447E4C" w:rsidRDefault="00447E4C" w:rsidP="001A7849">
            <w:pPr>
              <w:pStyle w:val="ListParagraph"/>
              <w:numPr>
                <w:ilvl w:val="0"/>
                <w:numId w:val="5"/>
              </w:numPr>
              <w:spacing w:line="276" w:lineRule="auto"/>
              <w:ind w:left="567" w:hanging="567"/>
              <w:jc w:val="both"/>
              <w:rPr>
                <w:rFonts w:ascii="Bookman Old Style" w:hAnsi="Bookman Old Style" w:cs="Calibri"/>
              </w:rPr>
            </w:pPr>
            <w:r w:rsidRPr="00447E4C">
              <w:rPr>
                <w:rFonts w:ascii="Bookman Old Style" w:hAnsi="Bookman Old Style" w:cs="Calibri"/>
              </w:rPr>
              <w:t>Bank mengungkapkan informasi yang memungkinkan pengguna laporan keuangan mengevaluasi tujuan, kebijakan, dan proses dalam mengelola permodalannya.</w:t>
            </w:r>
          </w:p>
        </w:tc>
        <w:tc>
          <w:tcPr>
            <w:tcW w:w="1013" w:type="pct"/>
          </w:tcPr>
          <w:p w14:paraId="763C3A96"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3D536784"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3E14D8D8" w14:textId="6C9308BD" w:rsidTr="00447E4C">
        <w:tc>
          <w:tcPr>
            <w:tcW w:w="1065" w:type="pct"/>
          </w:tcPr>
          <w:p w14:paraId="0B45658A"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00551456" w14:textId="77777777" w:rsidR="00447E4C" w:rsidRPr="00447E4C" w:rsidRDefault="00447E4C" w:rsidP="00881B24">
            <w:pPr>
              <w:spacing w:line="276" w:lineRule="auto"/>
              <w:ind w:left="1211"/>
              <w:jc w:val="both"/>
              <w:rPr>
                <w:rFonts w:ascii="Bookman Old Style" w:hAnsi="Bookman Old Style" w:cs="Calibri"/>
              </w:rPr>
            </w:pPr>
          </w:p>
        </w:tc>
        <w:tc>
          <w:tcPr>
            <w:tcW w:w="1013" w:type="pct"/>
          </w:tcPr>
          <w:p w14:paraId="5AF9D95E"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5FC32E46"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6404D7A4" w14:textId="5F52D1BE" w:rsidTr="00447E4C">
        <w:tc>
          <w:tcPr>
            <w:tcW w:w="1065" w:type="pct"/>
          </w:tcPr>
          <w:p w14:paraId="5666040A"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22B5C827" w14:textId="7D2CB804" w:rsidR="00447E4C" w:rsidRPr="00447E4C" w:rsidRDefault="00447E4C" w:rsidP="00881B24">
            <w:pPr>
              <w:tabs>
                <w:tab w:val="left" w:pos="851"/>
                <w:tab w:val="left" w:pos="1701"/>
              </w:tabs>
              <w:spacing w:line="276" w:lineRule="auto"/>
              <w:jc w:val="both"/>
              <w:outlineLvl w:val="1"/>
              <w:rPr>
                <w:rFonts w:ascii="Bookman Old Style" w:hAnsi="Bookman Old Style" w:cs="Calibri"/>
                <w:b/>
                <w:lang w:val="en-US"/>
              </w:rPr>
            </w:pPr>
            <w:r w:rsidRPr="00447E4C">
              <w:rPr>
                <w:rFonts w:ascii="Bookman Old Style" w:hAnsi="Bookman Old Style" w:cs="Calibri"/>
                <w:b/>
                <w:lang w:val="en-US"/>
              </w:rPr>
              <w:t>17.B REKONSILIASI PENDAPATAN DAN BAGI HASIL</w:t>
            </w:r>
          </w:p>
        </w:tc>
        <w:tc>
          <w:tcPr>
            <w:tcW w:w="1013" w:type="pct"/>
          </w:tcPr>
          <w:p w14:paraId="32CC55D0"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07454257"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00E0CB02" w14:textId="0069799D" w:rsidTr="00447E4C">
        <w:tc>
          <w:tcPr>
            <w:tcW w:w="1065" w:type="pct"/>
          </w:tcPr>
          <w:p w14:paraId="4FA21E18"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196969CB" w14:textId="0236D184" w:rsidR="00447E4C" w:rsidRPr="00447E4C" w:rsidRDefault="00447E4C" w:rsidP="00881B24">
            <w:pPr>
              <w:pStyle w:val="ListParagraph"/>
              <w:numPr>
                <w:ilvl w:val="0"/>
                <w:numId w:val="12"/>
              </w:numPr>
              <w:spacing w:line="276" w:lineRule="auto"/>
              <w:ind w:left="513" w:hanging="425"/>
              <w:jc w:val="both"/>
              <w:rPr>
                <w:rFonts w:ascii="Bookman Old Style" w:hAnsi="Bookman Old Style" w:cs="Calibri"/>
                <w:b/>
                <w:lang w:val="en-US"/>
              </w:rPr>
            </w:pPr>
            <w:proofErr w:type="spellStart"/>
            <w:r w:rsidRPr="00447E4C">
              <w:rPr>
                <w:rFonts w:ascii="Bookman Old Style" w:hAnsi="Bookman Old Style" w:cs="Calibri"/>
                <w:b/>
                <w:lang w:val="en-US"/>
              </w:rPr>
              <w:t>Definisi</w:t>
            </w:r>
            <w:proofErr w:type="spellEnd"/>
          </w:p>
        </w:tc>
        <w:tc>
          <w:tcPr>
            <w:tcW w:w="1013" w:type="pct"/>
          </w:tcPr>
          <w:p w14:paraId="7C0C59D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696B204C"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62D047EF" w14:textId="5400CF2A" w:rsidTr="00447E4C">
        <w:tc>
          <w:tcPr>
            <w:tcW w:w="1065" w:type="pct"/>
          </w:tcPr>
          <w:p w14:paraId="4F049E4D"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7F39CED4" w14:textId="01E4A362" w:rsidR="00447E4C" w:rsidRPr="00447E4C" w:rsidRDefault="00447E4C" w:rsidP="00881B24">
            <w:pPr>
              <w:tabs>
                <w:tab w:val="left" w:pos="1701"/>
              </w:tabs>
              <w:spacing w:line="276" w:lineRule="auto"/>
              <w:jc w:val="both"/>
              <w:rPr>
                <w:rFonts w:ascii="Bookman Old Style" w:hAnsi="Bookman Old Style" w:cs="Calibri"/>
              </w:rPr>
            </w:pPr>
            <w:r w:rsidRPr="00447E4C">
              <w:rPr>
                <w:rFonts w:ascii="Bookman Old Style" w:hAnsi="Bookman Old Style" w:cs="Calibri"/>
              </w:rPr>
              <w:t>Laporan Rekonsiliasi Pendapatan dan Bagi Hasil adalah laporan yang menyajikan rekonsiliasi antara pendapatan Bank yang menggunakan dasar akrual dengan pendapatan yang dibagihasilkan kepada pemilik dana yang menggunakan dasar kas.</w:t>
            </w:r>
          </w:p>
        </w:tc>
        <w:tc>
          <w:tcPr>
            <w:tcW w:w="1013" w:type="pct"/>
          </w:tcPr>
          <w:p w14:paraId="67C09991"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3E1870C0"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29506762" w14:textId="17288ECD" w:rsidTr="00447E4C">
        <w:tc>
          <w:tcPr>
            <w:tcW w:w="1065" w:type="pct"/>
          </w:tcPr>
          <w:p w14:paraId="6292BF25"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32BBDA1D" w14:textId="77777777" w:rsidR="00447E4C" w:rsidRPr="00447E4C" w:rsidRDefault="00447E4C" w:rsidP="00881B24">
            <w:pPr>
              <w:pStyle w:val="ListParagraph"/>
              <w:spacing w:line="276" w:lineRule="auto"/>
              <w:ind w:left="567"/>
              <w:jc w:val="both"/>
              <w:rPr>
                <w:rFonts w:ascii="Bookman Old Style" w:hAnsi="Bookman Old Style" w:cs="Calibri"/>
              </w:rPr>
            </w:pPr>
          </w:p>
        </w:tc>
        <w:tc>
          <w:tcPr>
            <w:tcW w:w="1013" w:type="pct"/>
          </w:tcPr>
          <w:p w14:paraId="6BAB650C"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09FB1283"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1D3EB949" w14:textId="13022AB2" w:rsidTr="00447E4C">
        <w:tc>
          <w:tcPr>
            <w:tcW w:w="1065" w:type="pct"/>
          </w:tcPr>
          <w:p w14:paraId="10E30C3E"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71596E61" w14:textId="07126C89" w:rsidR="00447E4C" w:rsidRPr="00447E4C" w:rsidRDefault="00447E4C" w:rsidP="00881B24">
            <w:pPr>
              <w:pStyle w:val="ListParagraph"/>
              <w:numPr>
                <w:ilvl w:val="0"/>
                <w:numId w:val="12"/>
              </w:numPr>
              <w:spacing w:line="276" w:lineRule="auto"/>
              <w:ind w:left="513" w:hanging="425"/>
              <w:jc w:val="both"/>
              <w:rPr>
                <w:rFonts w:ascii="Bookman Old Style" w:hAnsi="Bookman Old Style" w:cs="Calibri"/>
                <w:b/>
              </w:rPr>
            </w:pPr>
            <w:r w:rsidRPr="00447E4C">
              <w:rPr>
                <w:rFonts w:ascii="Bookman Old Style" w:hAnsi="Bookman Old Style" w:cs="Calibri"/>
                <w:b/>
                <w:lang w:val="en-US"/>
              </w:rPr>
              <w:t xml:space="preserve">Dasar </w:t>
            </w:r>
            <w:proofErr w:type="spellStart"/>
            <w:r w:rsidRPr="00447E4C">
              <w:rPr>
                <w:rFonts w:ascii="Bookman Old Style" w:hAnsi="Bookman Old Style" w:cs="Calibri"/>
                <w:b/>
                <w:lang w:val="en-US"/>
              </w:rPr>
              <w:t>Pengaturan</w:t>
            </w:r>
            <w:proofErr w:type="spellEnd"/>
          </w:p>
        </w:tc>
        <w:tc>
          <w:tcPr>
            <w:tcW w:w="1013" w:type="pct"/>
          </w:tcPr>
          <w:p w14:paraId="0EEC6080"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552CB851"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21DDA194" w14:textId="02A14254" w:rsidTr="00447E4C">
        <w:tc>
          <w:tcPr>
            <w:tcW w:w="1065" w:type="pct"/>
          </w:tcPr>
          <w:p w14:paraId="6BFAAAFE"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0A7ED04E" w14:textId="72F497D4" w:rsidR="00447E4C" w:rsidRPr="00447E4C" w:rsidRDefault="00447E4C" w:rsidP="00881B24">
            <w:pPr>
              <w:spacing w:line="360" w:lineRule="auto"/>
              <w:jc w:val="both"/>
              <w:rPr>
                <w:rFonts w:ascii="Bookman Old Style" w:hAnsi="Bookman Old Style" w:cs="Calibri"/>
                <w:sz w:val="24"/>
                <w:szCs w:val="24"/>
              </w:rPr>
            </w:pPr>
            <w:r w:rsidRPr="00447E4C">
              <w:rPr>
                <w:rFonts w:ascii="Bookman Old Style" w:hAnsi="Bookman Old Style" w:cs="Calibri"/>
                <w:sz w:val="24"/>
                <w:szCs w:val="24"/>
              </w:rPr>
              <w:t>PSAK 401 (2025) tentang Penyajian dan Pengungkapan Laporan Keuangan Syariah</w:t>
            </w:r>
          </w:p>
        </w:tc>
        <w:tc>
          <w:tcPr>
            <w:tcW w:w="1013" w:type="pct"/>
          </w:tcPr>
          <w:p w14:paraId="3E0A07E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7F7A2F4F"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4FE73C00" w14:textId="4037DFC4" w:rsidTr="00447E4C">
        <w:tc>
          <w:tcPr>
            <w:tcW w:w="1065" w:type="pct"/>
          </w:tcPr>
          <w:p w14:paraId="6E0D7791"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15B0E0D3" w14:textId="77777777" w:rsidR="00447E4C" w:rsidRPr="00447E4C" w:rsidRDefault="00447E4C" w:rsidP="00881B24">
            <w:pPr>
              <w:pStyle w:val="ListParagraph"/>
              <w:spacing w:line="276" w:lineRule="auto"/>
              <w:ind w:left="567"/>
              <w:jc w:val="both"/>
              <w:rPr>
                <w:rFonts w:ascii="Bookman Old Style" w:hAnsi="Bookman Old Style" w:cs="Calibri"/>
              </w:rPr>
            </w:pPr>
          </w:p>
        </w:tc>
        <w:tc>
          <w:tcPr>
            <w:tcW w:w="1013" w:type="pct"/>
          </w:tcPr>
          <w:p w14:paraId="3DADCEE7"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3A90378C"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3E65558B" w14:textId="651533A6" w:rsidTr="00447E4C">
        <w:tc>
          <w:tcPr>
            <w:tcW w:w="1065" w:type="pct"/>
          </w:tcPr>
          <w:p w14:paraId="12CC75A2" w14:textId="77777777" w:rsidR="00447E4C" w:rsidRPr="00447E4C" w:rsidRDefault="00447E4C" w:rsidP="001A7849">
            <w:pPr>
              <w:tabs>
                <w:tab w:val="left" w:pos="851"/>
                <w:tab w:val="left" w:pos="1701"/>
              </w:tabs>
              <w:spacing w:line="276" w:lineRule="auto"/>
              <w:jc w:val="both"/>
              <w:outlineLvl w:val="1"/>
              <w:rPr>
                <w:rFonts w:ascii="Bookman Old Style" w:hAnsi="Bookman Old Style"/>
              </w:rPr>
            </w:pPr>
          </w:p>
        </w:tc>
        <w:tc>
          <w:tcPr>
            <w:tcW w:w="1776" w:type="pct"/>
          </w:tcPr>
          <w:p w14:paraId="48C978C8" w14:textId="259AD396" w:rsidR="00447E4C" w:rsidRPr="00447E4C" w:rsidRDefault="00447E4C" w:rsidP="00BF0476">
            <w:pPr>
              <w:pStyle w:val="ListParagraph"/>
              <w:numPr>
                <w:ilvl w:val="0"/>
                <w:numId w:val="12"/>
              </w:numPr>
              <w:spacing w:line="276" w:lineRule="auto"/>
              <w:ind w:left="513" w:hanging="425"/>
              <w:jc w:val="both"/>
              <w:rPr>
                <w:rFonts w:ascii="Bookman Old Style" w:hAnsi="Bookman Old Style" w:cs="Calibri"/>
                <w:b/>
              </w:rPr>
            </w:pPr>
            <w:proofErr w:type="spellStart"/>
            <w:r w:rsidRPr="00447E4C">
              <w:rPr>
                <w:rFonts w:ascii="Bookman Old Style" w:hAnsi="Bookman Old Style" w:cs="Calibri"/>
                <w:b/>
                <w:lang w:val="en-US"/>
              </w:rPr>
              <w:t>Penjelasan</w:t>
            </w:r>
            <w:proofErr w:type="spellEnd"/>
          </w:p>
        </w:tc>
        <w:tc>
          <w:tcPr>
            <w:tcW w:w="1013" w:type="pct"/>
          </w:tcPr>
          <w:p w14:paraId="742B5B95"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c>
          <w:tcPr>
            <w:tcW w:w="1146" w:type="pct"/>
          </w:tcPr>
          <w:p w14:paraId="796B4689" w14:textId="77777777" w:rsidR="00447E4C" w:rsidRPr="00447E4C" w:rsidRDefault="00447E4C" w:rsidP="001A7849">
            <w:pPr>
              <w:tabs>
                <w:tab w:val="left" w:pos="851"/>
                <w:tab w:val="left" w:pos="1701"/>
              </w:tabs>
              <w:spacing w:line="276" w:lineRule="auto"/>
              <w:ind w:left="1080"/>
              <w:jc w:val="both"/>
              <w:outlineLvl w:val="1"/>
              <w:rPr>
                <w:rFonts w:ascii="Bookman Old Style" w:hAnsi="Bookman Old Style"/>
                <w:b/>
              </w:rPr>
            </w:pPr>
          </w:p>
        </w:tc>
      </w:tr>
      <w:tr w:rsidR="00447E4C" w:rsidRPr="00447E4C" w14:paraId="113904AF" w14:textId="5B25B7A9" w:rsidTr="00447E4C">
        <w:tc>
          <w:tcPr>
            <w:tcW w:w="1065" w:type="pct"/>
          </w:tcPr>
          <w:p w14:paraId="28E31E67"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2C121748" w14:textId="4C4B3113"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Laporan Rekonsiliasi Pendapatan dan Bagi Hasil merupakan komponen laporan keuangan Bank yang lengkap dalam PSAK 401 (2025). Namun dalam PSAK 401 (2025), Laporan Rekonsiliasi Pendapatan dan Bagi Hasil tidak lagi (tidak wajib) menjadi bagian dari laporan keuangan Bank. Laporan Rekonsiliasi Pendapatan dan Bagi Hasil tetap dapat dipertahankan sebagai lampiran dalam Catatan Atas Laporan Keuangan Bank mengingat laporan tersebut saat ini telah disusun oleh Bank dan memiliki manfaat tambahan bagi pengguna laporan keuangan.</w:t>
            </w:r>
          </w:p>
        </w:tc>
        <w:tc>
          <w:tcPr>
            <w:tcW w:w="1013" w:type="pct"/>
          </w:tcPr>
          <w:p w14:paraId="4D13F208"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5103C741"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448F6783" w14:textId="158C18B8" w:rsidTr="00447E4C">
        <w:tc>
          <w:tcPr>
            <w:tcW w:w="1065" w:type="pct"/>
          </w:tcPr>
          <w:p w14:paraId="4868EC0C"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7C3463D8" w14:textId="494415F7"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Bank melampirkan dalam Catatan Atas Laporan Keuangan, Laporan Rekonsiliasi Pendapatan dan Bagi Hasil yang merupakan rekonsiliasi pendapatan Bank (menggunakan dasar akrual) dan pendapatan yang dibagihasilkan kepada pemilik dana (menggunakan dasar kas).</w:t>
            </w:r>
          </w:p>
        </w:tc>
        <w:tc>
          <w:tcPr>
            <w:tcW w:w="1013" w:type="pct"/>
          </w:tcPr>
          <w:p w14:paraId="00E74D5C"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3A9D1672"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01732A31" w14:textId="3D81247E" w:rsidTr="00447E4C">
        <w:tc>
          <w:tcPr>
            <w:tcW w:w="1065" w:type="pct"/>
          </w:tcPr>
          <w:p w14:paraId="0116DBE6"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64FEC3EB" w14:textId="540B8A08"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Meskipun Bank tidak lagi diharuskan menyajikan Laporan Rekonsiliasi Pendapatan dan Bagi Hasil sebagai bagian komponen utama laporan keuangan, namun penyajian Laporan Rekonsiliasi Pendapatan dan Bagi Hasil sebagai lampiran dalam Catatan Atas Laporan Keuangan dapat memberikan manfaat bagi pengguna laporan keuangan dengan menyediakan informasi terkait perbedaan dasar pengakuan antara pendapatan yang diterima Bank dengan pendapatan yang dibagihasilkan.</w:t>
            </w:r>
          </w:p>
        </w:tc>
        <w:tc>
          <w:tcPr>
            <w:tcW w:w="1013" w:type="pct"/>
          </w:tcPr>
          <w:p w14:paraId="1CAF0583"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1E61D276"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592629D8" w14:textId="5003D95F" w:rsidTr="00447E4C">
        <w:tc>
          <w:tcPr>
            <w:tcW w:w="1065" w:type="pct"/>
          </w:tcPr>
          <w:p w14:paraId="748D4B15"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6B8657DE" w14:textId="59BB44EC"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 xml:space="preserve">Selain untuk menyampaikan informasi mengenai pendapatan usaha utama dan bagi hasil untuk pemilik dana, Laporan Rekonsiliasi Pendapatan dan Bagi Hasil dapat digunakan untuk mengetahui arus kas dari pendapatan usaha utama. </w:t>
            </w:r>
          </w:p>
        </w:tc>
        <w:tc>
          <w:tcPr>
            <w:tcW w:w="1013" w:type="pct"/>
          </w:tcPr>
          <w:p w14:paraId="1BE5C794"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3EB6F0E5"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1CC352F4" w14:textId="1EDB535D" w:rsidTr="00447E4C">
        <w:tc>
          <w:tcPr>
            <w:tcW w:w="1065" w:type="pct"/>
          </w:tcPr>
          <w:p w14:paraId="66F07381"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318C1566" w14:textId="005000C8"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Dalam Laporan Rekonsiliasi Pendapatan dan Bagi Hasil, Bank menyajikan:</w:t>
            </w:r>
          </w:p>
        </w:tc>
        <w:tc>
          <w:tcPr>
            <w:tcW w:w="1013" w:type="pct"/>
          </w:tcPr>
          <w:p w14:paraId="661DB55B"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5F19EA7A"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23430AAB" w14:textId="3B1A3E1A" w:rsidTr="00447E4C">
        <w:tc>
          <w:tcPr>
            <w:tcW w:w="1065" w:type="pct"/>
          </w:tcPr>
          <w:p w14:paraId="2FEDC829"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50249BA5" w14:textId="5A81EE06" w:rsidR="00447E4C" w:rsidRPr="00447E4C" w:rsidRDefault="00447E4C" w:rsidP="00BF0476">
            <w:pPr>
              <w:pStyle w:val="ListParagraph"/>
              <w:numPr>
                <w:ilvl w:val="1"/>
                <w:numId w:val="5"/>
              </w:numPr>
              <w:spacing w:line="276" w:lineRule="auto"/>
              <w:ind w:left="1080" w:hanging="567"/>
              <w:jc w:val="both"/>
              <w:rPr>
                <w:rFonts w:ascii="Bookman Old Style" w:hAnsi="Bookman Old Style" w:cs="Calibri"/>
              </w:rPr>
            </w:pPr>
            <w:r w:rsidRPr="00447E4C">
              <w:rPr>
                <w:rFonts w:ascii="Bookman Old Style" w:hAnsi="Bookman Old Style" w:cs="Calibri"/>
              </w:rPr>
              <w:t>pendapatan usaha utama dengan dasar akrual;</w:t>
            </w:r>
          </w:p>
        </w:tc>
        <w:tc>
          <w:tcPr>
            <w:tcW w:w="1013" w:type="pct"/>
          </w:tcPr>
          <w:p w14:paraId="2773DF1C"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78CD3373"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6B05281C" w14:textId="06890DD9" w:rsidTr="00447E4C">
        <w:tc>
          <w:tcPr>
            <w:tcW w:w="1065" w:type="pct"/>
          </w:tcPr>
          <w:p w14:paraId="0E8CF9C0"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5155E635" w14:textId="1F04195A" w:rsidR="00447E4C" w:rsidRPr="00447E4C" w:rsidRDefault="00447E4C" w:rsidP="00BF0476">
            <w:pPr>
              <w:pStyle w:val="ListParagraph"/>
              <w:numPr>
                <w:ilvl w:val="1"/>
                <w:numId w:val="5"/>
              </w:numPr>
              <w:spacing w:line="276" w:lineRule="auto"/>
              <w:ind w:left="1080" w:hanging="567"/>
              <w:jc w:val="both"/>
              <w:rPr>
                <w:rFonts w:ascii="Bookman Old Style" w:hAnsi="Bookman Old Style" w:cs="Calibri"/>
              </w:rPr>
            </w:pPr>
            <w:r w:rsidRPr="00447E4C">
              <w:rPr>
                <w:rFonts w:ascii="Bookman Old Style" w:hAnsi="Bookman Old Style" w:cs="Calibri"/>
              </w:rPr>
              <w:t>dikurangi dengan pendapatan usaha utama periode berjalan yang kas atau setara kasnya belum diterima;</w:t>
            </w:r>
          </w:p>
        </w:tc>
        <w:tc>
          <w:tcPr>
            <w:tcW w:w="1013" w:type="pct"/>
          </w:tcPr>
          <w:p w14:paraId="676D6694"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52E4E458"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080BE30A" w14:textId="2EB67711" w:rsidTr="00447E4C">
        <w:tc>
          <w:tcPr>
            <w:tcW w:w="1065" w:type="pct"/>
          </w:tcPr>
          <w:p w14:paraId="67828545"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153FA799" w14:textId="7B4D6538" w:rsidR="00447E4C" w:rsidRPr="00447E4C" w:rsidRDefault="00447E4C" w:rsidP="00BF0476">
            <w:pPr>
              <w:pStyle w:val="ListParagraph"/>
              <w:numPr>
                <w:ilvl w:val="1"/>
                <w:numId w:val="5"/>
              </w:numPr>
              <w:spacing w:line="276" w:lineRule="auto"/>
              <w:ind w:left="1080" w:hanging="567"/>
              <w:jc w:val="both"/>
              <w:rPr>
                <w:rFonts w:ascii="Bookman Old Style" w:hAnsi="Bookman Old Style" w:cs="Calibri"/>
              </w:rPr>
            </w:pPr>
            <w:r w:rsidRPr="00447E4C">
              <w:rPr>
                <w:rFonts w:ascii="Bookman Old Style" w:hAnsi="Bookman Old Style" w:cs="Calibri"/>
              </w:rPr>
              <w:t>ditambah dengan pendapatan usaha utama periode sebelumnya yang kas atau setara kasnya diterima di periode berjalan;</w:t>
            </w:r>
          </w:p>
        </w:tc>
        <w:tc>
          <w:tcPr>
            <w:tcW w:w="1013" w:type="pct"/>
          </w:tcPr>
          <w:p w14:paraId="460D51E7"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29028E5C"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6665964A" w14:textId="014FFC5F" w:rsidTr="00447E4C">
        <w:tc>
          <w:tcPr>
            <w:tcW w:w="1065" w:type="pct"/>
          </w:tcPr>
          <w:p w14:paraId="0BE0C5AC"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490C11A1" w14:textId="63310B5B" w:rsidR="00447E4C" w:rsidRPr="00447E4C" w:rsidRDefault="00447E4C" w:rsidP="00BF0476">
            <w:pPr>
              <w:pStyle w:val="ListParagraph"/>
              <w:numPr>
                <w:ilvl w:val="1"/>
                <w:numId w:val="5"/>
              </w:numPr>
              <w:spacing w:line="276" w:lineRule="auto"/>
              <w:ind w:left="1080" w:hanging="567"/>
              <w:jc w:val="both"/>
              <w:rPr>
                <w:rFonts w:ascii="Bookman Old Style" w:hAnsi="Bookman Old Style" w:cs="Calibri"/>
              </w:rPr>
            </w:pPr>
            <w:r w:rsidRPr="00447E4C">
              <w:rPr>
                <w:rFonts w:ascii="Bookman Old Style" w:hAnsi="Bookman Old Style" w:cs="Calibri"/>
              </w:rPr>
              <w:t>pendapatan yang tersedia untuk bagi hasil (pendapatan usaha utama dengan dasar akrual, setelah penyesuaian);</w:t>
            </w:r>
          </w:p>
        </w:tc>
        <w:tc>
          <w:tcPr>
            <w:tcW w:w="1013" w:type="pct"/>
          </w:tcPr>
          <w:p w14:paraId="6F0D2587"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74918B45"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64275569" w14:textId="75F3E4FD" w:rsidTr="00447E4C">
        <w:tc>
          <w:tcPr>
            <w:tcW w:w="1065" w:type="pct"/>
          </w:tcPr>
          <w:p w14:paraId="2185686C"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1603CA7C" w14:textId="6B8D7F31" w:rsidR="00447E4C" w:rsidRPr="00447E4C" w:rsidRDefault="00447E4C" w:rsidP="00BF0476">
            <w:pPr>
              <w:pStyle w:val="ListParagraph"/>
              <w:numPr>
                <w:ilvl w:val="1"/>
                <w:numId w:val="5"/>
              </w:numPr>
              <w:spacing w:line="276" w:lineRule="auto"/>
              <w:ind w:left="1080" w:hanging="567"/>
              <w:jc w:val="both"/>
              <w:rPr>
                <w:rFonts w:ascii="Bookman Old Style" w:hAnsi="Bookman Old Style" w:cs="Calibri"/>
              </w:rPr>
            </w:pPr>
            <w:r w:rsidRPr="00447E4C">
              <w:rPr>
                <w:rFonts w:ascii="Bookman Old Style" w:hAnsi="Bookman Old Style" w:cs="Calibri"/>
              </w:rPr>
              <w:t>dikurangi dengan bagian Bank atas pendapatan yang tersedia untuk bagi hasil;</w:t>
            </w:r>
          </w:p>
        </w:tc>
        <w:tc>
          <w:tcPr>
            <w:tcW w:w="1013" w:type="pct"/>
          </w:tcPr>
          <w:p w14:paraId="2A7BA2F5"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28A4A5B0"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63A1691D" w14:textId="1EEAE1F5" w:rsidTr="00447E4C">
        <w:tc>
          <w:tcPr>
            <w:tcW w:w="1065" w:type="pct"/>
          </w:tcPr>
          <w:p w14:paraId="5FCED582"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1CE1BFBC" w14:textId="2E55728A" w:rsidR="00447E4C" w:rsidRPr="00447E4C" w:rsidRDefault="00447E4C" w:rsidP="00BF0476">
            <w:pPr>
              <w:pStyle w:val="ListParagraph"/>
              <w:numPr>
                <w:ilvl w:val="1"/>
                <w:numId w:val="5"/>
              </w:numPr>
              <w:spacing w:line="276" w:lineRule="auto"/>
              <w:ind w:left="1080" w:hanging="567"/>
              <w:jc w:val="both"/>
              <w:rPr>
                <w:rFonts w:ascii="Bookman Old Style" w:hAnsi="Bookman Old Style" w:cs="Calibri"/>
              </w:rPr>
            </w:pPr>
            <w:r w:rsidRPr="00447E4C">
              <w:rPr>
                <w:rFonts w:ascii="Bookman Old Style" w:hAnsi="Bookman Old Style" w:cs="Calibri"/>
              </w:rPr>
              <w:t>bagian pemilik dana atas pendapatan yang tersedia untuk bagi hasil (pendapatan yang tersedia untuk bagi hasil setelah dikurangi dengan bagian Bank).</w:t>
            </w:r>
          </w:p>
        </w:tc>
        <w:tc>
          <w:tcPr>
            <w:tcW w:w="1013" w:type="pct"/>
          </w:tcPr>
          <w:p w14:paraId="1B854B2B"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33EB3D49"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06AB5C4F" w14:textId="1EBD4403" w:rsidTr="00447E4C">
        <w:tc>
          <w:tcPr>
            <w:tcW w:w="1065" w:type="pct"/>
          </w:tcPr>
          <w:p w14:paraId="0A1573D6"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076607AB" w14:textId="77777777"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Formula penghitungan pendapatan yang tersedia untuk bagi hasil adalah:</w:t>
            </w:r>
          </w:p>
          <w:tbl>
            <w:tblPr>
              <w:tblW w:w="518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517"/>
              <w:gridCol w:w="349"/>
              <w:gridCol w:w="1512"/>
              <w:gridCol w:w="304"/>
              <w:gridCol w:w="1505"/>
            </w:tblGrid>
            <w:tr w:rsidR="00447E4C" w:rsidRPr="00447E4C" w14:paraId="54CC8344" w14:textId="77777777" w:rsidTr="00447E4C">
              <w:trPr>
                <w:trHeight w:val="896"/>
                <w:jc w:val="center"/>
              </w:trPr>
              <w:tc>
                <w:tcPr>
                  <w:tcW w:w="1593" w:type="dxa"/>
                  <w:tcBorders>
                    <w:right w:val="single" w:sz="4" w:space="0" w:color="000000" w:themeColor="text1"/>
                  </w:tcBorders>
                  <w:vAlign w:val="center"/>
                </w:tcPr>
                <w:p w14:paraId="684E6198" w14:textId="77777777" w:rsidR="00447E4C" w:rsidRPr="00447E4C" w:rsidRDefault="00447E4C" w:rsidP="00BF0476">
                  <w:pPr>
                    <w:spacing w:after="0" w:line="276" w:lineRule="auto"/>
                    <w:rPr>
                      <w:rFonts w:ascii="Bookman Old Style" w:hAnsi="Bookman Old Style" w:cs="Calibri"/>
                    </w:rPr>
                  </w:pPr>
                  <w:r w:rsidRPr="00447E4C">
                    <w:rPr>
                      <w:rFonts w:ascii="Bookman Old Style" w:hAnsi="Bookman Old Style" w:cs="Calibri"/>
                    </w:rPr>
                    <w:t>Pendapatan usaha utama periode berjalan</w:t>
                  </w:r>
                </w:p>
              </w:tc>
              <w:tc>
                <w:tcPr>
                  <w:tcW w:w="2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203010D" w14:textId="77777777" w:rsidR="00447E4C" w:rsidRPr="00447E4C" w:rsidRDefault="00447E4C" w:rsidP="00BF0476">
                  <w:pPr>
                    <w:spacing w:after="0" w:line="276" w:lineRule="auto"/>
                    <w:jc w:val="center"/>
                    <w:rPr>
                      <w:rFonts w:ascii="Bookman Old Style" w:hAnsi="Bookman Old Style" w:cs="Calibri"/>
                    </w:rPr>
                  </w:pPr>
                  <w:r w:rsidRPr="00447E4C">
                    <w:rPr>
                      <w:rFonts w:ascii="Bookman Old Style" w:hAnsi="Bookman Old Style" w:cs="Calibri"/>
                    </w:rPr>
                    <w:t>+</w:t>
                  </w:r>
                </w:p>
              </w:tc>
              <w:tc>
                <w:tcPr>
                  <w:tcW w:w="1521" w:type="dxa"/>
                  <w:tcBorders>
                    <w:left w:val="single" w:sz="4" w:space="0" w:color="000000" w:themeColor="text1"/>
                    <w:right w:val="single" w:sz="4" w:space="0" w:color="000000" w:themeColor="text1"/>
                  </w:tcBorders>
                  <w:vAlign w:val="center"/>
                </w:tcPr>
                <w:p w14:paraId="684C1AB9" w14:textId="77777777" w:rsidR="00447E4C" w:rsidRPr="00447E4C" w:rsidRDefault="00447E4C" w:rsidP="00BF0476">
                  <w:pPr>
                    <w:spacing w:after="0" w:line="276" w:lineRule="auto"/>
                    <w:rPr>
                      <w:rFonts w:ascii="Bookman Old Style" w:hAnsi="Bookman Old Style" w:cs="Calibri"/>
                    </w:rPr>
                  </w:pPr>
                  <w:r w:rsidRPr="00447E4C">
                    <w:rPr>
                      <w:rFonts w:ascii="Bookman Old Style" w:hAnsi="Bookman Old Style" w:cs="Calibri"/>
                    </w:rPr>
                    <w:t>pendapatan usaha utama periode sebelumnya yang kas atau setara kasnya diterima di periode berjalan</w:t>
                  </w:r>
                </w:p>
              </w:tc>
              <w:tc>
                <w:tcPr>
                  <w:tcW w:w="2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AAA2497" w14:textId="77777777" w:rsidR="00447E4C" w:rsidRPr="00447E4C" w:rsidRDefault="00447E4C" w:rsidP="00BF0476">
                  <w:pPr>
                    <w:spacing w:after="0" w:line="276" w:lineRule="auto"/>
                    <w:jc w:val="center"/>
                    <w:rPr>
                      <w:rFonts w:ascii="Bookman Old Style" w:hAnsi="Bookman Old Style" w:cs="Calibri"/>
                    </w:rPr>
                  </w:pPr>
                  <w:r w:rsidRPr="00447E4C">
                    <w:rPr>
                      <w:rFonts w:ascii="Bookman Old Style" w:hAnsi="Bookman Old Style" w:cs="Calibri"/>
                    </w:rPr>
                    <w:t>-</w:t>
                  </w:r>
                </w:p>
              </w:tc>
              <w:tc>
                <w:tcPr>
                  <w:tcW w:w="1539" w:type="dxa"/>
                  <w:tcBorders>
                    <w:left w:val="single" w:sz="4" w:space="0" w:color="000000" w:themeColor="text1"/>
                  </w:tcBorders>
                  <w:vAlign w:val="center"/>
                </w:tcPr>
                <w:p w14:paraId="7C4A9895" w14:textId="77777777" w:rsidR="00447E4C" w:rsidRPr="00447E4C" w:rsidRDefault="00447E4C" w:rsidP="00BF0476">
                  <w:pPr>
                    <w:spacing w:after="0" w:line="276" w:lineRule="auto"/>
                    <w:rPr>
                      <w:rFonts w:ascii="Bookman Old Style" w:hAnsi="Bookman Old Style" w:cs="Calibri"/>
                    </w:rPr>
                  </w:pPr>
                  <w:r w:rsidRPr="00447E4C">
                    <w:rPr>
                      <w:rFonts w:ascii="Bookman Old Style" w:hAnsi="Bookman Old Style" w:cs="Calibri"/>
                    </w:rPr>
                    <w:t>pendapatan usaha utama periode berjalan yang kas atau setara kasnya belum diterima</w:t>
                  </w:r>
                </w:p>
              </w:tc>
            </w:tr>
          </w:tbl>
          <w:p w14:paraId="74097EE1" w14:textId="5BD14C39" w:rsidR="00447E4C" w:rsidRPr="00447E4C" w:rsidRDefault="00447E4C" w:rsidP="00BF0476">
            <w:pPr>
              <w:pStyle w:val="ListParagraph"/>
              <w:spacing w:line="276" w:lineRule="auto"/>
              <w:ind w:left="513"/>
              <w:jc w:val="both"/>
              <w:rPr>
                <w:rFonts w:ascii="Bookman Old Style" w:hAnsi="Bookman Old Style" w:cs="Calibri"/>
              </w:rPr>
            </w:pPr>
          </w:p>
        </w:tc>
        <w:tc>
          <w:tcPr>
            <w:tcW w:w="1013" w:type="pct"/>
          </w:tcPr>
          <w:p w14:paraId="2B55690A"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5DE6D791"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25D61B06" w14:textId="74074065" w:rsidTr="00447E4C">
        <w:tc>
          <w:tcPr>
            <w:tcW w:w="1065" w:type="pct"/>
          </w:tcPr>
          <w:p w14:paraId="1604503F"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3E8739C2" w14:textId="3F25483E"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Penyesuaian atas pendapatan usaha utama dilakukan untuk menentukan pendapatan usaha utama yang sudah terealisasi dalam kas atau setara kas (pendapatan yang tersedia untuk bagi hasil).</w:t>
            </w:r>
          </w:p>
        </w:tc>
        <w:tc>
          <w:tcPr>
            <w:tcW w:w="1013" w:type="pct"/>
          </w:tcPr>
          <w:p w14:paraId="64BF9C25"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553E4F30"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4DCAA051" w14:textId="1900ACBF" w:rsidTr="00447E4C">
        <w:tc>
          <w:tcPr>
            <w:tcW w:w="1065" w:type="pct"/>
          </w:tcPr>
          <w:p w14:paraId="0FB9C074"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6418CE7F" w14:textId="14514805"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 xml:space="preserve">Penentuan hak pihak ketiga / nasabah penyimpan atas bagi hasil </w:t>
            </w:r>
            <w:r w:rsidRPr="00447E4C">
              <w:rPr>
                <w:rFonts w:ascii="Bookman Old Style" w:hAnsi="Bookman Old Style"/>
              </w:rPr>
              <w:t>dana investasi</w:t>
            </w:r>
            <w:r w:rsidRPr="00447E4C">
              <w:rPr>
                <w:rFonts w:ascii="Bookman Old Style" w:hAnsi="Bookman Old Style" w:cs="Calibri"/>
              </w:rPr>
              <w:t>, adalah sebagai berikut:</w:t>
            </w:r>
          </w:p>
        </w:tc>
        <w:tc>
          <w:tcPr>
            <w:tcW w:w="1013" w:type="pct"/>
          </w:tcPr>
          <w:p w14:paraId="26B6CC5C"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49EFEC9C"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10CD91AA" w14:textId="1AF84E6B" w:rsidTr="00447E4C">
        <w:tc>
          <w:tcPr>
            <w:tcW w:w="1065" w:type="pct"/>
          </w:tcPr>
          <w:p w14:paraId="5632F600"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7C1449AB" w14:textId="2E35D8C7" w:rsidR="00447E4C" w:rsidRPr="00447E4C" w:rsidRDefault="00447E4C" w:rsidP="00BF0476">
            <w:pPr>
              <w:pStyle w:val="ListParagraph"/>
              <w:numPr>
                <w:ilvl w:val="1"/>
                <w:numId w:val="1"/>
              </w:numPr>
              <w:spacing w:line="276" w:lineRule="auto"/>
              <w:ind w:left="1080" w:hanging="567"/>
              <w:jc w:val="both"/>
              <w:rPr>
                <w:rFonts w:ascii="Bookman Old Style" w:hAnsi="Bookman Old Style" w:cs="Calibri"/>
              </w:rPr>
            </w:pPr>
            <w:r w:rsidRPr="00447E4C">
              <w:rPr>
                <w:rFonts w:ascii="Bookman Old Style" w:hAnsi="Bookman Old Style" w:cs="Calibri"/>
              </w:rPr>
              <w:t xml:space="preserve">Penentuan “porsi pendapatan usaha utama” yang telah diterima kasnya (dasar kas) yang didanai dari simpanan nasabah penyimpan berdasarkan akad </w:t>
            </w:r>
            <w:r w:rsidRPr="00447E4C">
              <w:rPr>
                <w:rFonts w:ascii="Bookman Old Style" w:hAnsi="Bookman Old Style" w:cs="Calibri"/>
                <w:i/>
              </w:rPr>
              <w:t>mudharabah</w:t>
            </w:r>
            <w:r w:rsidRPr="00447E4C">
              <w:rPr>
                <w:rFonts w:ascii="Bookman Old Style" w:hAnsi="Bookman Old Style" w:cs="Calibri"/>
              </w:rPr>
              <w:t xml:space="preserve"> dan </w:t>
            </w:r>
            <w:r w:rsidRPr="00447E4C">
              <w:rPr>
                <w:rFonts w:ascii="Bookman Old Style" w:hAnsi="Bookman Old Style" w:cs="Calibri"/>
                <w:i/>
                <w:iCs/>
              </w:rPr>
              <w:t>musyarakah</w:t>
            </w:r>
            <w:r w:rsidRPr="00447E4C">
              <w:rPr>
                <w:rFonts w:ascii="Bookman Old Style" w:hAnsi="Bookman Old Style" w:cs="Calibri"/>
              </w:rPr>
              <w:t xml:space="preserve"> dan dari dana lain, yang meliputi:</w:t>
            </w:r>
          </w:p>
        </w:tc>
        <w:tc>
          <w:tcPr>
            <w:tcW w:w="1013" w:type="pct"/>
          </w:tcPr>
          <w:p w14:paraId="315B2600"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42E5199D"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3043A391" w14:textId="26418302" w:rsidTr="00447E4C">
        <w:tc>
          <w:tcPr>
            <w:tcW w:w="1065" w:type="pct"/>
          </w:tcPr>
          <w:p w14:paraId="7B28D100"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67E6DED0" w14:textId="04175661" w:rsidR="00447E4C" w:rsidRPr="00447E4C" w:rsidRDefault="00447E4C" w:rsidP="00BF0476">
            <w:pPr>
              <w:pStyle w:val="ListParagraph"/>
              <w:numPr>
                <w:ilvl w:val="2"/>
                <w:numId w:val="1"/>
              </w:numPr>
              <w:tabs>
                <w:tab w:val="num" w:pos="2781"/>
              </w:tabs>
              <w:spacing w:line="276" w:lineRule="auto"/>
              <w:ind w:left="1505" w:hanging="425"/>
              <w:jc w:val="both"/>
              <w:rPr>
                <w:rFonts w:ascii="Bookman Old Style" w:hAnsi="Bookman Old Style" w:cs="Calibri"/>
              </w:rPr>
            </w:pPr>
            <w:r w:rsidRPr="00447E4C">
              <w:rPr>
                <w:rFonts w:ascii="Bookman Old Style" w:hAnsi="Bookman Old Style" w:cs="Calibri"/>
              </w:rPr>
              <w:t>jumlah simpanan nasabah yang berhasil dihimpun selama periode berjalan;</w:t>
            </w:r>
          </w:p>
        </w:tc>
        <w:tc>
          <w:tcPr>
            <w:tcW w:w="1013" w:type="pct"/>
          </w:tcPr>
          <w:p w14:paraId="1EFECE78"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3A4BB327"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66769195" w14:textId="65D4AB3F" w:rsidTr="00447E4C">
        <w:tc>
          <w:tcPr>
            <w:tcW w:w="1065" w:type="pct"/>
          </w:tcPr>
          <w:p w14:paraId="16F49794"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4067BD97" w14:textId="4CC935A8" w:rsidR="00447E4C" w:rsidRPr="00447E4C" w:rsidRDefault="00447E4C" w:rsidP="00BF0476">
            <w:pPr>
              <w:pStyle w:val="ListParagraph"/>
              <w:numPr>
                <w:ilvl w:val="2"/>
                <w:numId w:val="1"/>
              </w:numPr>
              <w:tabs>
                <w:tab w:val="num" w:pos="2781"/>
              </w:tabs>
              <w:spacing w:line="276" w:lineRule="auto"/>
              <w:ind w:left="1505" w:hanging="425"/>
              <w:jc w:val="both"/>
              <w:rPr>
                <w:rFonts w:ascii="Bookman Old Style" w:hAnsi="Bookman Old Style" w:cs="Calibri"/>
              </w:rPr>
            </w:pPr>
            <w:r w:rsidRPr="00447E4C">
              <w:rPr>
                <w:rFonts w:ascii="Bookman Old Style" w:hAnsi="Bookman Old Style" w:cs="Calibri"/>
              </w:rPr>
              <w:t>jumlah dana yang berhasil disalurkan oleh Bank;</w:t>
            </w:r>
          </w:p>
        </w:tc>
        <w:tc>
          <w:tcPr>
            <w:tcW w:w="1013" w:type="pct"/>
          </w:tcPr>
          <w:p w14:paraId="66E125DE"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2ABA78CA"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57C946E0" w14:textId="7FA40772" w:rsidTr="00447E4C">
        <w:tc>
          <w:tcPr>
            <w:tcW w:w="1065" w:type="pct"/>
          </w:tcPr>
          <w:p w14:paraId="1A952CF4"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67EA52FF" w14:textId="5E1C4638" w:rsidR="00447E4C" w:rsidRPr="00447E4C" w:rsidRDefault="00447E4C" w:rsidP="00BF0476">
            <w:pPr>
              <w:pStyle w:val="ListParagraph"/>
              <w:numPr>
                <w:ilvl w:val="2"/>
                <w:numId w:val="1"/>
              </w:numPr>
              <w:tabs>
                <w:tab w:val="num" w:pos="2781"/>
              </w:tabs>
              <w:spacing w:line="276" w:lineRule="auto"/>
              <w:ind w:left="1505" w:hanging="425"/>
              <w:jc w:val="both"/>
              <w:rPr>
                <w:rFonts w:ascii="Bookman Old Style" w:hAnsi="Bookman Old Style" w:cs="Calibri"/>
              </w:rPr>
            </w:pPr>
            <w:r w:rsidRPr="00447E4C">
              <w:rPr>
                <w:rFonts w:ascii="Bookman Old Style" w:hAnsi="Bookman Old Style" w:cs="Calibri"/>
              </w:rPr>
              <w:t>hasil penyaluran dana (pendapatan usaha utama) dasar kas yang diterima Bank; dan</w:t>
            </w:r>
          </w:p>
        </w:tc>
        <w:tc>
          <w:tcPr>
            <w:tcW w:w="1013" w:type="pct"/>
          </w:tcPr>
          <w:p w14:paraId="237EEFFB"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52BEAAE1"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53B8BB20" w14:textId="6F72BA9D" w:rsidTr="00447E4C">
        <w:tc>
          <w:tcPr>
            <w:tcW w:w="1065" w:type="pct"/>
          </w:tcPr>
          <w:p w14:paraId="05CED21A"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49C0F55D" w14:textId="77777777" w:rsidR="00447E4C" w:rsidRPr="00447E4C" w:rsidRDefault="00447E4C" w:rsidP="00BF0476">
            <w:pPr>
              <w:pStyle w:val="ListParagraph"/>
              <w:numPr>
                <w:ilvl w:val="2"/>
                <w:numId w:val="1"/>
              </w:numPr>
              <w:tabs>
                <w:tab w:val="num" w:pos="2781"/>
              </w:tabs>
              <w:spacing w:line="276" w:lineRule="auto"/>
              <w:ind w:left="1505" w:hanging="425"/>
              <w:jc w:val="both"/>
              <w:rPr>
                <w:rFonts w:ascii="Bookman Old Style" w:hAnsi="Bookman Old Style" w:cs="Calibri"/>
              </w:rPr>
            </w:pPr>
            <w:r w:rsidRPr="00447E4C">
              <w:rPr>
                <w:rFonts w:ascii="Bookman Old Style" w:hAnsi="Bookman Old Style" w:cs="Calibri"/>
              </w:rPr>
              <w:t>Jumlah hasil penyaluran dana (pendapatan usaha utama) dasar kas yang harus dibagihasilkan antara Bank dan nasabah penyimpan.</w:t>
            </w:r>
          </w:p>
          <w:tbl>
            <w:tblPr>
              <w:tblW w:w="51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
              <w:gridCol w:w="1211"/>
              <w:gridCol w:w="925"/>
              <w:gridCol w:w="1006"/>
              <w:gridCol w:w="1125"/>
              <w:gridCol w:w="1482"/>
            </w:tblGrid>
            <w:tr w:rsidR="00447E4C" w:rsidRPr="00447E4C" w14:paraId="7AE663CF" w14:textId="77777777" w:rsidTr="00447E4C">
              <w:trPr>
                <w:tblHeader/>
                <w:jc w:val="center"/>
              </w:trPr>
              <w:tc>
                <w:tcPr>
                  <w:tcW w:w="314" w:type="pct"/>
                  <w:shd w:val="clear" w:color="auto" w:fill="D9D9D9" w:themeFill="background1" w:themeFillShade="D9"/>
                  <w:vAlign w:val="center"/>
                </w:tcPr>
                <w:p w14:paraId="5D4CE801" w14:textId="77777777" w:rsidR="00447E4C" w:rsidRPr="00447E4C" w:rsidRDefault="00447E4C" w:rsidP="00BF0476">
                  <w:pPr>
                    <w:snapToGrid w:val="0"/>
                    <w:spacing w:after="0" w:line="276" w:lineRule="auto"/>
                    <w:jc w:val="center"/>
                    <w:rPr>
                      <w:rFonts w:ascii="Bookman Old Style" w:hAnsi="Bookman Old Style" w:cs="Calibri"/>
                      <w:b/>
                      <w:bCs/>
                      <w:iCs/>
                      <w:sz w:val="12"/>
                    </w:rPr>
                  </w:pPr>
                  <w:bookmarkStart w:id="3" w:name="_Hlk227068724"/>
                  <w:r w:rsidRPr="00447E4C">
                    <w:rPr>
                      <w:rFonts w:ascii="Bookman Old Style" w:hAnsi="Bookman Old Style" w:cs="Calibri"/>
                      <w:b/>
                      <w:bCs/>
                      <w:iCs/>
                      <w:sz w:val="12"/>
                    </w:rPr>
                    <w:t>No</w:t>
                  </w:r>
                </w:p>
              </w:tc>
              <w:tc>
                <w:tcPr>
                  <w:tcW w:w="987" w:type="pct"/>
                  <w:shd w:val="clear" w:color="auto" w:fill="D9D9D9" w:themeFill="background1" w:themeFillShade="D9"/>
                  <w:vAlign w:val="center"/>
                </w:tcPr>
                <w:p w14:paraId="6A6D4F51" w14:textId="77777777" w:rsidR="00447E4C" w:rsidRPr="00447E4C" w:rsidRDefault="00447E4C" w:rsidP="00BF0476">
                  <w:pPr>
                    <w:snapToGrid w:val="0"/>
                    <w:spacing w:after="0" w:line="276" w:lineRule="auto"/>
                    <w:jc w:val="center"/>
                    <w:rPr>
                      <w:rFonts w:ascii="Bookman Old Style" w:hAnsi="Bookman Old Style" w:cs="Calibri"/>
                      <w:b/>
                      <w:bCs/>
                      <w:iCs/>
                      <w:sz w:val="12"/>
                    </w:rPr>
                  </w:pPr>
                  <w:r w:rsidRPr="00447E4C">
                    <w:rPr>
                      <w:rFonts w:ascii="Bookman Old Style" w:hAnsi="Bookman Old Style" w:cs="Calibri"/>
                      <w:b/>
                      <w:bCs/>
                      <w:iCs/>
                      <w:sz w:val="12"/>
                    </w:rPr>
                    <w:t>Penghimpunan dana</w:t>
                  </w:r>
                </w:p>
              </w:tc>
              <w:tc>
                <w:tcPr>
                  <w:tcW w:w="754" w:type="pct"/>
                  <w:shd w:val="clear" w:color="auto" w:fill="D9D9D9" w:themeFill="background1" w:themeFillShade="D9"/>
                  <w:vAlign w:val="center"/>
                </w:tcPr>
                <w:p w14:paraId="7E88D846" w14:textId="77777777" w:rsidR="00447E4C" w:rsidRPr="00447E4C" w:rsidRDefault="00447E4C" w:rsidP="00BF0476">
                  <w:pPr>
                    <w:snapToGrid w:val="0"/>
                    <w:spacing w:after="0" w:line="276" w:lineRule="auto"/>
                    <w:jc w:val="center"/>
                    <w:rPr>
                      <w:rFonts w:ascii="Bookman Old Style" w:hAnsi="Bookman Old Style" w:cs="Calibri"/>
                      <w:b/>
                      <w:bCs/>
                      <w:iCs/>
                      <w:sz w:val="12"/>
                    </w:rPr>
                  </w:pPr>
                  <w:r w:rsidRPr="00447E4C">
                    <w:rPr>
                      <w:rFonts w:ascii="Bookman Old Style" w:hAnsi="Bookman Old Style" w:cs="Calibri"/>
                      <w:b/>
                      <w:bCs/>
                      <w:iCs/>
                      <w:sz w:val="12"/>
                    </w:rPr>
                    <w:t>Penyaluran dana</w:t>
                  </w:r>
                </w:p>
              </w:tc>
              <w:tc>
                <w:tcPr>
                  <w:tcW w:w="820" w:type="pct"/>
                  <w:shd w:val="clear" w:color="auto" w:fill="D9D9D9" w:themeFill="background1" w:themeFillShade="D9"/>
                  <w:vAlign w:val="center"/>
                </w:tcPr>
                <w:p w14:paraId="62DDED50" w14:textId="77777777" w:rsidR="00447E4C" w:rsidRPr="00447E4C" w:rsidRDefault="00447E4C" w:rsidP="00BF0476">
                  <w:pPr>
                    <w:snapToGrid w:val="0"/>
                    <w:spacing w:after="0" w:line="276" w:lineRule="auto"/>
                    <w:jc w:val="center"/>
                    <w:rPr>
                      <w:rFonts w:ascii="Bookman Old Style" w:hAnsi="Bookman Old Style" w:cs="Calibri"/>
                      <w:b/>
                      <w:bCs/>
                      <w:iCs/>
                      <w:sz w:val="12"/>
                    </w:rPr>
                  </w:pPr>
                  <w:r w:rsidRPr="00447E4C">
                    <w:rPr>
                      <w:rFonts w:ascii="Bookman Old Style" w:hAnsi="Bookman Old Style" w:cs="Calibri"/>
                      <w:b/>
                      <w:bCs/>
                      <w:iCs/>
                      <w:sz w:val="12"/>
                    </w:rPr>
                    <w:t>Pendapatan penyaluran</w:t>
                  </w:r>
                </w:p>
              </w:tc>
              <w:tc>
                <w:tcPr>
                  <w:tcW w:w="917" w:type="pct"/>
                  <w:shd w:val="clear" w:color="auto" w:fill="D9D9D9" w:themeFill="background1" w:themeFillShade="D9"/>
                  <w:vAlign w:val="center"/>
                </w:tcPr>
                <w:p w14:paraId="76E607E0" w14:textId="77777777" w:rsidR="00447E4C" w:rsidRPr="00447E4C" w:rsidRDefault="00447E4C" w:rsidP="00BF0476">
                  <w:pPr>
                    <w:snapToGrid w:val="0"/>
                    <w:spacing w:after="0" w:line="276" w:lineRule="auto"/>
                    <w:jc w:val="center"/>
                    <w:rPr>
                      <w:rFonts w:ascii="Bookman Old Style" w:hAnsi="Bookman Old Style" w:cs="Calibri"/>
                      <w:b/>
                      <w:bCs/>
                      <w:iCs/>
                      <w:sz w:val="12"/>
                    </w:rPr>
                  </w:pPr>
                  <w:r w:rsidRPr="00447E4C">
                    <w:rPr>
                      <w:rFonts w:ascii="Bookman Old Style" w:hAnsi="Bookman Old Style" w:cs="Calibri"/>
                      <w:b/>
                      <w:bCs/>
                      <w:iCs/>
                      <w:sz w:val="12"/>
                    </w:rPr>
                    <w:t>Pendapatan yang</w:t>
                  </w:r>
                </w:p>
                <w:p w14:paraId="71C91934" w14:textId="77777777" w:rsidR="00447E4C" w:rsidRPr="00447E4C" w:rsidRDefault="00447E4C" w:rsidP="00BF0476">
                  <w:pPr>
                    <w:snapToGrid w:val="0"/>
                    <w:spacing w:after="0" w:line="276" w:lineRule="auto"/>
                    <w:jc w:val="center"/>
                    <w:rPr>
                      <w:rFonts w:ascii="Bookman Old Style" w:hAnsi="Bookman Old Style" w:cs="Calibri"/>
                      <w:b/>
                      <w:bCs/>
                      <w:iCs/>
                      <w:sz w:val="12"/>
                    </w:rPr>
                  </w:pPr>
                  <w:r w:rsidRPr="00447E4C">
                    <w:rPr>
                      <w:rFonts w:ascii="Bookman Old Style" w:hAnsi="Bookman Old Style" w:cs="Calibri"/>
                      <w:b/>
                      <w:bCs/>
                      <w:iCs/>
                      <w:sz w:val="12"/>
                    </w:rPr>
                    <w:t>dibagihasilkan</w:t>
                  </w:r>
                </w:p>
              </w:tc>
              <w:tc>
                <w:tcPr>
                  <w:tcW w:w="1208" w:type="pct"/>
                  <w:shd w:val="clear" w:color="auto" w:fill="D9D9D9" w:themeFill="background1" w:themeFillShade="D9"/>
                  <w:vAlign w:val="center"/>
                </w:tcPr>
                <w:p w14:paraId="4AD8D168" w14:textId="77777777" w:rsidR="00447E4C" w:rsidRPr="00447E4C" w:rsidRDefault="00447E4C" w:rsidP="00BF0476">
                  <w:pPr>
                    <w:snapToGrid w:val="0"/>
                    <w:spacing w:after="0" w:line="276" w:lineRule="auto"/>
                    <w:jc w:val="center"/>
                    <w:rPr>
                      <w:rFonts w:ascii="Bookman Old Style" w:hAnsi="Bookman Old Style" w:cs="Calibri"/>
                      <w:b/>
                      <w:bCs/>
                      <w:iCs/>
                      <w:sz w:val="12"/>
                    </w:rPr>
                  </w:pPr>
                  <w:r w:rsidRPr="00447E4C">
                    <w:rPr>
                      <w:rFonts w:ascii="Bookman Old Style" w:hAnsi="Bookman Old Style" w:cs="Calibri"/>
                      <w:b/>
                      <w:bCs/>
                      <w:iCs/>
                      <w:sz w:val="12"/>
                    </w:rPr>
                    <w:t>Keterangan</w:t>
                  </w:r>
                </w:p>
              </w:tc>
            </w:tr>
            <w:tr w:rsidR="00447E4C" w:rsidRPr="00447E4C" w14:paraId="0C855D74" w14:textId="77777777" w:rsidTr="00447E4C">
              <w:trPr>
                <w:jc w:val="center"/>
              </w:trPr>
              <w:tc>
                <w:tcPr>
                  <w:tcW w:w="314" w:type="pct"/>
                  <w:vAlign w:val="center"/>
                </w:tcPr>
                <w:p w14:paraId="73900504"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1</w:t>
                  </w:r>
                </w:p>
              </w:tc>
              <w:tc>
                <w:tcPr>
                  <w:tcW w:w="987" w:type="pct"/>
                  <w:vAlign w:val="center"/>
                </w:tcPr>
                <w:p w14:paraId="771D5E5D"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150.000</w:t>
                  </w:r>
                </w:p>
              </w:tc>
              <w:tc>
                <w:tcPr>
                  <w:tcW w:w="754" w:type="pct"/>
                  <w:vAlign w:val="center"/>
                </w:tcPr>
                <w:p w14:paraId="3CBA15FD"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150.000</w:t>
                  </w:r>
                </w:p>
              </w:tc>
              <w:tc>
                <w:tcPr>
                  <w:tcW w:w="820" w:type="pct"/>
                  <w:vAlign w:val="center"/>
                </w:tcPr>
                <w:p w14:paraId="49EA5CA8"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325</w:t>
                  </w:r>
                </w:p>
              </w:tc>
              <w:tc>
                <w:tcPr>
                  <w:tcW w:w="917" w:type="pct"/>
                  <w:vAlign w:val="center"/>
                </w:tcPr>
                <w:p w14:paraId="3EF17964"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325</w:t>
                  </w:r>
                </w:p>
              </w:tc>
              <w:tc>
                <w:tcPr>
                  <w:tcW w:w="1208" w:type="pct"/>
                  <w:vAlign w:val="center"/>
                </w:tcPr>
                <w:p w14:paraId="50CABB6E" w14:textId="77777777" w:rsidR="00447E4C" w:rsidRPr="00447E4C" w:rsidRDefault="00447E4C" w:rsidP="00BF0476">
                  <w:pPr>
                    <w:spacing w:after="0" w:line="276" w:lineRule="auto"/>
                    <w:rPr>
                      <w:rFonts w:ascii="Bookman Old Style" w:hAnsi="Bookman Old Style" w:cs="Calibri"/>
                      <w:sz w:val="12"/>
                    </w:rPr>
                  </w:pPr>
                  <w:r w:rsidRPr="00447E4C">
                    <w:rPr>
                      <w:rFonts w:ascii="Bookman Old Style" w:hAnsi="Bookman Old Style" w:cs="Calibri"/>
                      <w:sz w:val="12"/>
                    </w:rPr>
                    <w:t>Semua pendapatan dibagihasilkan untuk Bank dan nasabah</w:t>
                  </w:r>
                </w:p>
              </w:tc>
            </w:tr>
            <w:tr w:rsidR="00447E4C" w:rsidRPr="00447E4C" w14:paraId="4100FFA9" w14:textId="77777777" w:rsidTr="00447E4C">
              <w:trPr>
                <w:jc w:val="center"/>
              </w:trPr>
              <w:tc>
                <w:tcPr>
                  <w:tcW w:w="314" w:type="pct"/>
                  <w:vAlign w:val="center"/>
                </w:tcPr>
                <w:p w14:paraId="735EF398"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lastRenderedPageBreak/>
                    <w:t>2</w:t>
                  </w:r>
                </w:p>
              </w:tc>
              <w:tc>
                <w:tcPr>
                  <w:tcW w:w="987" w:type="pct"/>
                  <w:vAlign w:val="center"/>
                </w:tcPr>
                <w:p w14:paraId="1CB400DD"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150.000</w:t>
                  </w:r>
                </w:p>
              </w:tc>
              <w:tc>
                <w:tcPr>
                  <w:tcW w:w="754" w:type="pct"/>
                  <w:vAlign w:val="center"/>
                </w:tcPr>
                <w:p w14:paraId="4091CE77"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175.000</w:t>
                  </w:r>
                </w:p>
              </w:tc>
              <w:tc>
                <w:tcPr>
                  <w:tcW w:w="820" w:type="pct"/>
                  <w:vAlign w:val="center"/>
                </w:tcPr>
                <w:p w14:paraId="34AA7D34"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350</w:t>
                  </w:r>
                </w:p>
              </w:tc>
              <w:tc>
                <w:tcPr>
                  <w:tcW w:w="917" w:type="pct"/>
                  <w:vAlign w:val="center"/>
                </w:tcPr>
                <w:p w14:paraId="0B9202CB"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300</w:t>
                  </w:r>
                </w:p>
              </w:tc>
              <w:tc>
                <w:tcPr>
                  <w:tcW w:w="1208" w:type="pct"/>
                  <w:vAlign w:val="center"/>
                </w:tcPr>
                <w:p w14:paraId="7B81E37C" w14:textId="77777777" w:rsidR="00447E4C" w:rsidRPr="00447E4C" w:rsidRDefault="00447E4C" w:rsidP="00BF0476">
                  <w:pPr>
                    <w:spacing w:after="0" w:line="276" w:lineRule="auto"/>
                    <w:rPr>
                      <w:rFonts w:ascii="Bookman Old Style" w:hAnsi="Bookman Old Style" w:cs="Calibri"/>
                      <w:sz w:val="12"/>
                    </w:rPr>
                  </w:pPr>
                  <w:r w:rsidRPr="00447E4C">
                    <w:rPr>
                      <w:rFonts w:ascii="Bookman Old Style" w:hAnsi="Bookman Old Style" w:cs="Calibri"/>
                      <w:sz w:val="12"/>
                    </w:rPr>
                    <w:t>300</w:t>
                  </w:r>
                  <w:r w:rsidRPr="00447E4C">
                    <w:rPr>
                      <w:rFonts w:ascii="Bookman Old Style" w:hAnsi="Bookman Old Style" w:cs="Calibri"/>
                      <w:sz w:val="12"/>
                      <w:lang w:val="en-US"/>
                    </w:rPr>
                    <w:t xml:space="preserve"> </w:t>
                  </w:r>
                  <w:r w:rsidRPr="00447E4C">
                    <w:rPr>
                      <w:rFonts w:ascii="Bookman Old Style" w:hAnsi="Bookman Old Style" w:cs="Calibri"/>
                      <w:sz w:val="12"/>
                    </w:rPr>
                    <w:t>= (150.000/</w:t>
                  </w:r>
                  <w:r w:rsidRPr="00447E4C">
                    <w:rPr>
                      <w:rFonts w:ascii="Bookman Old Style" w:hAnsi="Bookman Old Style" w:cs="Calibri"/>
                      <w:sz w:val="12"/>
                      <w:lang w:val="en-US"/>
                    </w:rPr>
                    <w:t xml:space="preserve"> </w:t>
                  </w:r>
                  <w:r w:rsidRPr="00447E4C">
                    <w:rPr>
                      <w:rFonts w:ascii="Bookman Old Style" w:hAnsi="Bookman Old Style" w:cs="Calibri"/>
                      <w:sz w:val="12"/>
                    </w:rPr>
                    <w:t>175.000) x 350 (pendapatan dibagi hasil sebesar proporsi penghimpunan dana)</w:t>
                  </w:r>
                </w:p>
              </w:tc>
            </w:tr>
            <w:tr w:rsidR="00447E4C" w:rsidRPr="00447E4C" w14:paraId="70A8C173" w14:textId="77777777" w:rsidTr="00447E4C">
              <w:trPr>
                <w:jc w:val="center"/>
              </w:trPr>
              <w:tc>
                <w:tcPr>
                  <w:tcW w:w="314" w:type="pct"/>
                  <w:vAlign w:val="center"/>
                </w:tcPr>
                <w:p w14:paraId="5E5CDAB9"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3</w:t>
                  </w:r>
                </w:p>
              </w:tc>
              <w:tc>
                <w:tcPr>
                  <w:tcW w:w="987" w:type="pct"/>
                  <w:vAlign w:val="center"/>
                </w:tcPr>
                <w:p w14:paraId="2B3FCD5D"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150.000</w:t>
                  </w:r>
                </w:p>
              </w:tc>
              <w:tc>
                <w:tcPr>
                  <w:tcW w:w="754" w:type="pct"/>
                  <w:vAlign w:val="center"/>
                </w:tcPr>
                <w:p w14:paraId="49B640AD"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125.000</w:t>
                  </w:r>
                </w:p>
              </w:tc>
              <w:tc>
                <w:tcPr>
                  <w:tcW w:w="820" w:type="pct"/>
                  <w:vAlign w:val="center"/>
                </w:tcPr>
                <w:p w14:paraId="6FDC0928"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275</w:t>
                  </w:r>
                </w:p>
              </w:tc>
              <w:tc>
                <w:tcPr>
                  <w:tcW w:w="917" w:type="pct"/>
                  <w:vAlign w:val="center"/>
                </w:tcPr>
                <w:p w14:paraId="67583B57" w14:textId="77777777" w:rsidR="00447E4C" w:rsidRPr="00447E4C" w:rsidRDefault="00447E4C" w:rsidP="00BF0476">
                  <w:pPr>
                    <w:spacing w:after="0" w:line="276" w:lineRule="auto"/>
                    <w:jc w:val="center"/>
                    <w:rPr>
                      <w:rFonts w:ascii="Bookman Old Style" w:hAnsi="Bookman Old Style" w:cs="Calibri"/>
                      <w:sz w:val="12"/>
                    </w:rPr>
                  </w:pPr>
                  <w:r w:rsidRPr="00447E4C">
                    <w:rPr>
                      <w:rFonts w:ascii="Bookman Old Style" w:hAnsi="Bookman Old Style" w:cs="Calibri"/>
                      <w:sz w:val="12"/>
                    </w:rPr>
                    <w:t>275</w:t>
                  </w:r>
                </w:p>
              </w:tc>
              <w:tc>
                <w:tcPr>
                  <w:tcW w:w="1208" w:type="pct"/>
                  <w:vAlign w:val="center"/>
                </w:tcPr>
                <w:p w14:paraId="3EE96387" w14:textId="77777777" w:rsidR="00447E4C" w:rsidRPr="00447E4C" w:rsidRDefault="00447E4C" w:rsidP="00BF0476">
                  <w:pPr>
                    <w:numPr>
                      <w:ilvl w:val="0"/>
                      <w:numId w:val="13"/>
                    </w:numPr>
                    <w:spacing w:after="0" w:line="276" w:lineRule="auto"/>
                    <w:rPr>
                      <w:rFonts w:ascii="Bookman Old Style" w:hAnsi="Bookman Old Style" w:cs="Calibri"/>
                      <w:sz w:val="12"/>
                    </w:rPr>
                  </w:pPr>
                  <w:r w:rsidRPr="00447E4C">
                    <w:rPr>
                      <w:rFonts w:ascii="Bookman Old Style" w:hAnsi="Bookman Old Style" w:cs="Calibri"/>
                      <w:sz w:val="12"/>
                    </w:rPr>
                    <w:t>Semua pendapatan dibagihasilkan</w:t>
                  </w:r>
                </w:p>
                <w:p w14:paraId="1A9C139A" w14:textId="77777777" w:rsidR="00447E4C" w:rsidRPr="00447E4C" w:rsidRDefault="00447E4C" w:rsidP="00BF0476">
                  <w:pPr>
                    <w:numPr>
                      <w:ilvl w:val="0"/>
                      <w:numId w:val="13"/>
                    </w:numPr>
                    <w:spacing w:after="0" w:line="276" w:lineRule="auto"/>
                    <w:rPr>
                      <w:rFonts w:ascii="Bookman Old Style" w:hAnsi="Bookman Old Style" w:cs="Calibri"/>
                      <w:sz w:val="12"/>
                    </w:rPr>
                  </w:pPr>
                  <w:r w:rsidRPr="00447E4C">
                    <w:rPr>
                      <w:rFonts w:ascii="Bookman Old Style" w:hAnsi="Bookman Old Style" w:cs="Calibri"/>
                      <w:sz w:val="12"/>
                    </w:rPr>
                    <w:t>Ada dana yang belum disalurkan</w:t>
                  </w:r>
                </w:p>
              </w:tc>
            </w:tr>
            <w:bookmarkEnd w:id="3"/>
          </w:tbl>
          <w:p w14:paraId="6A5EEA7D" w14:textId="4E310606" w:rsidR="00447E4C" w:rsidRPr="00447E4C" w:rsidRDefault="00447E4C" w:rsidP="00BF0476">
            <w:pPr>
              <w:spacing w:line="276" w:lineRule="auto"/>
              <w:jc w:val="both"/>
              <w:rPr>
                <w:rFonts w:ascii="Bookman Old Style" w:hAnsi="Bookman Old Style" w:cs="Calibri"/>
              </w:rPr>
            </w:pPr>
          </w:p>
        </w:tc>
        <w:tc>
          <w:tcPr>
            <w:tcW w:w="1013" w:type="pct"/>
          </w:tcPr>
          <w:p w14:paraId="56569C58"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1F6E0310"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180AEDEE" w14:textId="3E5C0FAA" w:rsidTr="00447E4C">
        <w:tc>
          <w:tcPr>
            <w:tcW w:w="1065" w:type="pct"/>
          </w:tcPr>
          <w:p w14:paraId="2B42C0E5" w14:textId="77777777" w:rsidR="00447E4C" w:rsidRPr="00447E4C" w:rsidRDefault="00447E4C" w:rsidP="00881B24">
            <w:pPr>
              <w:tabs>
                <w:tab w:val="left" w:pos="851"/>
                <w:tab w:val="left" w:pos="1701"/>
              </w:tabs>
              <w:spacing w:line="276" w:lineRule="auto"/>
              <w:jc w:val="both"/>
              <w:outlineLvl w:val="1"/>
              <w:rPr>
                <w:rFonts w:ascii="Bookman Old Style" w:hAnsi="Bookman Old Style"/>
              </w:rPr>
            </w:pPr>
          </w:p>
        </w:tc>
        <w:tc>
          <w:tcPr>
            <w:tcW w:w="1776" w:type="pct"/>
          </w:tcPr>
          <w:p w14:paraId="3AEED800" w14:textId="77777777" w:rsidR="00447E4C" w:rsidRPr="00447E4C" w:rsidRDefault="00447E4C" w:rsidP="00BF0476">
            <w:pPr>
              <w:spacing w:line="276" w:lineRule="auto"/>
              <w:jc w:val="both"/>
              <w:rPr>
                <w:rFonts w:ascii="Bookman Old Style" w:hAnsi="Bookman Old Style" w:cs="Calibri"/>
              </w:rPr>
            </w:pPr>
          </w:p>
        </w:tc>
        <w:tc>
          <w:tcPr>
            <w:tcW w:w="1013" w:type="pct"/>
          </w:tcPr>
          <w:p w14:paraId="77E1446C"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c>
          <w:tcPr>
            <w:tcW w:w="1146" w:type="pct"/>
          </w:tcPr>
          <w:p w14:paraId="6CD1BF7A" w14:textId="77777777" w:rsidR="00447E4C" w:rsidRPr="00447E4C" w:rsidRDefault="00447E4C" w:rsidP="00881B24">
            <w:pPr>
              <w:tabs>
                <w:tab w:val="left" w:pos="851"/>
                <w:tab w:val="left" w:pos="1701"/>
              </w:tabs>
              <w:spacing w:line="276" w:lineRule="auto"/>
              <w:ind w:left="1080"/>
              <w:jc w:val="both"/>
              <w:outlineLvl w:val="1"/>
              <w:rPr>
                <w:rFonts w:ascii="Bookman Old Style" w:hAnsi="Bookman Old Style"/>
                <w:b/>
              </w:rPr>
            </w:pPr>
          </w:p>
        </w:tc>
      </w:tr>
      <w:tr w:rsidR="00447E4C" w:rsidRPr="00447E4C" w14:paraId="044FD82D" w14:textId="7C39C131" w:rsidTr="00447E4C">
        <w:tc>
          <w:tcPr>
            <w:tcW w:w="1065" w:type="pct"/>
          </w:tcPr>
          <w:p w14:paraId="7F37BB84"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821A088" w14:textId="741EE063" w:rsidR="00447E4C" w:rsidRPr="00447E4C" w:rsidRDefault="00447E4C" w:rsidP="00BF0476">
            <w:pPr>
              <w:pStyle w:val="ListParagraph"/>
              <w:numPr>
                <w:ilvl w:val="1"/>
                <w:numId w:val="1"/>
              </w:numPr>
              <w:spacing w:line="276" w:lineRule="auto"/>
              <w:ind w:left="1080" w:hanging="567"/>
              <w:jc w:val="both"/>
              <w:rPr>
                <w:rFonts w:ascii="Bookman Old Style" w:hAnsi="Bookman Old Style" w:cs="Calibri"/>
              </w:rPr>
            </w:pPr>
            <w:r w:rsidRPr="00447E4C">
              <w:rPr>
                <w:rFonts w:ascii="Bookman Old Style" w:hAnsi="Bookman Old Style" w:cs="Calibri"/>
              </w:rPr>
              <w:t xml:space="preserve">Penentuan “hak pihak ketiga atas bagi hasil </w:t>
            </w:r>
            <w:r w:rsidRPr="00447E4C">
              <w:rPr>
                <w:rFonts w:ascii="Bookman Old Style" w:hAnsi="Bookman Old Style"/>
              </w:rPr>
              <w:t>dana investasi</w:t>
            </w:r>
            <w:r w:rsidRPr="00447E4C">
              <w:rPr>
                <w:rFonts w:ascii="Bookman Old Style" w:hAnsi="Bookman Old Style" w:cs="Calibri"/>
              </w:rPr>
              <w:t xml:space="preserve">” dengan menyusun tabel penyaluran </w:t>
            </w:r>
            <w:r w:rsidRPr="00447E4C">
              <w:rPr>
                <w:rFonts w:ascii="Bookman Old Style" w:hAnsi="Bookman Old Style" w:cs="Calibri"/>
                <w:i/>
                <w:iCs/>
              </w:rPr>
              <w:t>revenue</w:t>
            </w:r>
            <w:r w:rsidRPr="00447E4C">
              <w:rPr>
                <w:rFonts w:ascii="Bookman Old Style" w:hAnsi="Bookman Old Style" w:cs="Calibri"/>
              </w:rPr>
              <w:t>/</w:t>
            </w:r>
            <w:r w:rsidRPr="00447E4C">
              <w:rPr>
                <w:rFonts w:ascii="Bookman Old Style" w:hAnsi="Bookman Old Style" w:cs="Calibri"/>
                <w:i/>
                <w:iCs/>
              </w:rPr>
              <w:t>profit</w:t>
            </w:r>
            <w:r w:rsidRPr="00447E4C">
              <w:rPr>
                <w:rFonts w:ascii="Bookman Old Style" w:hAnsi="Bookman Old Style" w:cs="Calibri"/>
              </w:rPr>
              <w:t xml:space="preserve"> yang meliputi:</w:t>
            </w:r>
          </w:p>
        </w:tc>
        <w:tc>
          <w:tcPr>
            <w:tcW w:w="1013" w:type="pct"/>
          </w:tcPr>
          <w:p w14:paraId="5D183255"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4EB57E72"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B1E316E" w14:textId="2CCA300F" w:rsidTr="00447E4C">
        <w:tc>
          <w:tcPr>
            <w:tcW w:w="1065" w:type="pct"/>
          </w:tcPr>
          <w:p w14:paraId="09A1FF6A"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26D04D11" w14:textId="6FA79ECA" w:rsidR="00447E4C" w:rsidRPr="00447E4C" w:rsidRDefault="00447E4C" w:rsidP="00BF0476">
            <w:pPr>
              <w:pStyle w:val="ListParagraph"/>
              <w:numPr>
                <w:ilvl w:val="2"/>
                <w:numId w:val="1"/>
              </w:numPr>
              <w:spacing w:line="276" w:lineRule="auto"/>
              <w:ind w:left="1647" w:hanging="567"/>
              <w:jc w:val="both"/>
              <w:rPr>
                <w:rFonts w:ascii="Bookman Old Style" w:hAnsi="Bookman Old Style" w:cs="Calibri"/>
              </w:rPr>
            </w:pPr>
            <w:r w:rsidRPr="00447E4C">
              <w:rPr>
                <w:rFonts w:ascii="Bookman Old Style" w:hAnsi="Bookman Old Style" w:cs="Calibri"/>
              </w:rPr>
              <w:t>jenis produk yang dijadikan sarana penghimpunan dana nasabah;</w:t>
            </w:r>
          </w:p>
        </w:tc>
        <w:tc>
          <w:tcPr>
            <w:tcW w:w="1013" w:type="pct"/>
          </w:tcPr>
          <w:p w14:paraId="20294A90"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63A28C35"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2C9FE11" w14:textId="6439F1F4" w:rsidTr="00447E4C">
        <w:tc>
          <w:tcPr>
            <w:tcW w:w="1065" w:type="pct"/>
          </w:tcPr>
          <w:p w14:paraId="691A90A2"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3B2B8CA4" w14:textId="299B2F19" w:rsidR="00447E4C" w:rsidRPr="00447E4C" w:rsidRDefault="00447E4C" w:rsidP="00BF0476">
            <w:pPr>
              <w:pStyle w:val="ListParagraph"/>
              <w:numPr>
                <w:ilvl w:val="2"/>
                <w:numId w:val="1"/>
              </w:numPr>
              <w:spacing w:line="276" w:lineRule="auto"/>
              <w:ind w:left="1647" w:hanging="567"/>
              <w:jc w:val="both"/>
              <w:rPr>
                <w:rFonts w:ascii="Bookman Old Style" w:hAnsi="Bookman Old Style" w:cs="Calibri"/>
              </w:rPr>
            </w:pPr>
            <w:r w:rsidRPr="00447E4C">
              <w:rPr>
                <w:rFonts w:ascii="Bookman Old Style" w:hAnsi="Bookman Old Style" w:cs="Calibri"/>
              </w:rPr>
              <w:t>saldo dana rata-rata selama satu periode untuk setiap jenis produk penghimpunan dana nasabah dan total saldo dana rata-rata untuk seluruh jenis produk penghimpunan dana nasabah;</w:t>
            </w:r>
          </w:p>
        </w:tc>
        <w:tc>
          <w:tcPr>
            <w:tcW w:w="1013" w:type="pct"/>
          </w:tcPr>
          <w:p w14:paraId="10BF37BD"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1E03F981"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1D9606E" w14:textId="1D069E7B" w:rsidTr="00447E4C">
        <w:tc>
          <w:tcPr>
            <w:tcW w:w="1065" w:type="pct"/>
          </w:tcPr>
          <w:p w14:paraId="2BD1D325"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2B9DFF3F" w14:textId="416A8FF9" w:rsidR="00447E4C" w:rsidRPr="00447E4C" w:rsidRDefault="00447E4C" w:rsidP="00BF0476">
            <w:pPr>
              <w:pStyle w:val="ListParagraph"/>
              <w:numPr>
                <w:ilvl w:val="2"/>
                <w:numId w:val="1"/>
              </w:numPr>
              <w:spacing w:line="276" w:lineRule="auto"/>
              <w:ind w:left="1647" w:hanging="567"/>
              <w:jc w:val="both"/>
              <w:rPr>
                <w:rFonts w:ascii="Bookman Old Style" w:hAnsi="Bookman Old Style" w:cs="Calibri"/>
              </w:rPr>
            </w:pPr>
            <w:r w:rsidRPr="00447E4C">
              <w:rPr>
                <w:rFonts w:ascii="Bookman Old Style" w:hAnsi="Bookman Old Style" w:cs="Calibri"/>
              </w:rPr>
              <w:t xml:space="preserve">jumlah pendapatan untuk setiap jenis produk penghimpunan dana nasabah yang akan dibagihasilkan antara nasabah penyimpan dan Bank dan total pendapatan yang akan dibagihasilkan untuk seluruh jenis produk penghimpunan dana nasabah; </w:t>
            </w:r>
          </w:p>
        </w:tc>
        <w:tc>
          <w:tcPr>
            <w:tcW w:w="1013" w:type="pct"/>
          </w:tcPr>
          <w:p w14:paraId="6755CE54"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21FA8E15"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3DEBD05A" w14:textId="233AA8DB" w:rsidTr="00447E4C">
        <w:tc>
          <w:tcPr>
            <w:tcW w:w="1065" w:type="pct"/>
          </w:tcPr>
          <w:p w14:paraId="718D0045"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49504895" w14:textId="30221EA5" w:rsidR="00447E4C" w:rsidRPr="00447E4C" w:rsidRDefault="00447E4C" w:rsidP="00BF0476">
            <w:pPr>
              <w:pStyle w:val="ListParagraph"/>
              <w:numPr>
                <w:ilvl w:val="2"/>
                <w:numId w:val="1"/>
              </w:numPr>
              <w:spacing w:line="276" w:lineRule="auto"/>
              <w:ind w:left="1647" w:hanging="567"/>
              <w:jc w:val="both"/>
              <w:rPr>
                <w:rFonts w:ascii="Bookman Old Style" w:hAnsi="Bookman Old Style" w:cs="Calibri"/>
              </w:rPr>
            </w:pPr>
            <w:r w:rsidRPr="00447E4C">
              <w:rPr>
                <w:rFonts w:ascii="Bookman Old Style" w:hAnsi="Bookman Old Style" w:cs="Calibri"/>
              </w:rPr>
              <w:t xml:space="preserve">jumlah porsi bagi hasil secara agregat untuk nasabah pada setiap jenis produk penghimpunan dana nasabah </w:t>
            </w:r>
            <w:r w:rsidRPr="00447E4C">
              <w:rPr>
                <w:rFonts w:ascii="Bookman Old Style" w:hAnsi="Bookman Old Style" w:cs="Calibri"/>
              </w:rPr>
              <w:lastRenderedPageBreak/>
              <w:t>dan total bagi hasil untuk nasabah dari seluruh jenis produk penghimpunan dana nasabah; dan</w:t>
            </w:r>
          </w:p>
        </w:tc>
        <w:tc>
          <w:tcPr>
            <w:tcW w:w="1013" w:type="pct"/>
          </w:tcPr>
          <w:p w14:paraId="27FD5D2A"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1C6C9B93"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27DCBCD2" w14:textId="5CBACC1C" w:rsidTr="00447E4C">
        <w:tc>
          <w:tcPr>
            <w:tcW w:w="1065" w:type="pct"/>
          </w:tcPr>
          <w:p w14:paraId="29DC525F"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0450DE1B" w14:textId="27FE7BF5" w:rsidR="00447E4C" w:rsidRPr="00447E4C" w:rsidRDefault="00447E4C" w:rsidP="00BF0476">
            <w:pPr>
              <w:pStyle w:val="ListParagraph"/>
              <w:numPr>
                <w:ilvl w:val="2"/>
                <w:numId w:val="1"/>
              </w:numPr>
              <w:spacing w:line="276" w:lineRule="auto"/>
              <w:ind w:left="1647" w:hanging="567"/>
              <w:jc w:val="both"/>
              <w:rPr>
                <w:rFonts w:ascii="Bookman Old Style" w:hAnsi="Bookman Old Style" w:cs="Calibri"/>
              </w:rPr>
            </w:pPr>
            <w:r w:rsidRPr="00447E4C">
              <w:rPr>
                <w:rFonts w:ascii="Bookman Old Style" w:hAnsi="Bookman Old Style" w:cs="Calibri"/>
              </w:rPr>
              <w:t>Jumlah porsi bagi hasil secara agregat untuk Bank dari setiap jenis produk penghimpunan dana nasabah dan total porsi bagi hasil untuk Bank dari seluruh jenis produk penghimpunan dana nasabah.</w:t>
            </w:r>
          </w:p>
        </w:tc>
        <w:tc>
          <w:tcPr>
            <w:tcW w:w="1013" w:type="pct"/>
          </w:tcPr>
          <w:p w14:paraId="2D657240"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053547A2"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0C6D5A70" w14:textId="05BE913B" w:rsidTr="00447E4C">
        <w:tc>
          <w:tcPr>
            <w:tcW w:w="1065" w:type="pct"/>
          </w:tcPr>
          <w:p w14:paraId="28558C67"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tbl>
            <w:tblPr>
              <w:tblW w:w="4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614"/>
              <w:gridCol w:w="1068"/>
              <w:gridCol w:w="704"/>
              <w:gridCol w:w="763"/>
              <w:gridCol w:w="704"/>
              <w:gridCol w:w="763"/>
            </w:tblGrid>
            <w:tr w:rsidR="00447E4C" w:rsidRPr="00447E4C" w14:paraId="162B7996" w14:textId="77777777" w:rsidTr="00447E4C">
              <w:trPr>
                <w:tblHeader/>
                <w:jc w:val="center"/>
              </w:trPr>
              <w:tc>
                <w:tcPr>
                  <w:tcW w:w="795" w:type="pct"/>
                  <w:vMerge w:val="restart"/>
                  <w:shd w:val="clear" w:color="auto" w:fill="D9D9D9" w:themeFill="background1" w:themeFillShade="D9"/>
                  <w:vAlign w:val="center"/>
                </w:tcPr>
                <w:p w14:paraId="68E61B93"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Jenis</w:t>
                  </w:r>
                </w:p>
                <w:p w14:paraId="5EBCD1BC"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Penghimpunan</w:t>
                  </w:r>
                </w:p>
              </w:tc>
              <w:tc>
                <w:tcPr>
                  <w:tcW w:w="843" w:type="pct"/>
                  <w:vMerge w:val="restart"/>
                  <w:shd w:val="clear" w:color="auto" w:fill="D9D9D9" w:themeFill="background1" w:themeFillShade="D9"/>
                  <w:vAlign w:val="center"/>
                </w:tcPr>
                <w:p w14:paraId="0CC6F264"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Saldo rata-rata</w:t>
                  </w:r>
                </w:p>
              </w:tc>
              <w:tc>
                <w:tcPr>
                  <w:tcW w:w="867" w:type="pct"/>
                  <w:vMerge w:val="restart"/>
                  <w:shd w:val="clear" w:color="auto" w:fill="D9D9D9" w:themeFill="background1" w:themeFillShade="D9"/>
                  <w:vAlign w:val="center"/>
                </w:tcPr>
                <w:p w14:paraId="474D98AE"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Pendapatan yang harus dibagi hasil</w:t>
                  </w:r>
                </w:p>
              </w:tc>
              <w:tc>
                <w:tcPr>
                  <w:tcW w:w="1248" w:type="pct"/>
                  <w:gridSpan w:val="2"/>
                  <w:shd w:val="clear" w:color="auto" w:fill="D9D9D9" w:themeFill="background1" w:themeFillShade="D9"/>
                  <w:vAlign w:val="center"/>
                </w:tcPr>
                <w:p w14:paraId="06E72774"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Porsi pemilik dana</w:t>
                  </w:r>
                </w:p>
              </w:tc>
              <w:tc>
                <w:tcPr>
                  <w:tcW w:w="1248" w:type="pct"/>
                  <w:gridSpan w:val="2"/>
                  <w:shd w:val="clear" w:color="auto" w:fill="D9D9D9" w:themeFill="background1" w:themeFillShade="D9"/>
                  <w:vAlign w:val="center"/>
                </w:tcPr>
                <w:p w14:paraId="6CE13141"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Porsi pengelola dana</w:t>
                  </w:r>
                </w:p>
              </w:tc>
            </w:tr>
            <w:tr w:rsidR="00447E4C" w:rsidRPr="00447E4C" w14:paraId="1FBCC8DD" w14:textId="77777777" w:rsidTr="00447E4C">
              <w:trPr>
                <w:tblHeader/>
                <w:jc w:val="center"/>
              </w:trPr>
              <w:tc>
                <w:tcPr>
                  <w:tcW w:w="795" w:type="pct"/>
                  <w:vMerge/>
                  <w:shd w:val="clear" w:color="auto" w:fill="D9D9D9" w:themeFill="background1" w:themeFillShade="D9"/>
                  <w:vAlign w:val="center"/>
                </w:tcPr>
                <w:p w14:paraId="1CE4236C" w14:textId="77777777" w:rsidR="00447E4C" w:rsidRPr="00447E4C" w:rsidRDefault="00447E4C" w:rsidP="00BF0476">
                  <w:pPr>
                    <w:spacing w:after="0" w:line="276" w:lineRule="auto"/>
                    <w:jc w:val="center"/>
                    <w:rPr>
                      <w:rFonts w:ascii="Bookman Old Style" w:hAnsi="Bookman Old Style" w:cs="Calibri"/>
                      <w:b/>
                      <w:sz w:val="14"/>
                    </w:rPr>
                  </w:pPr>
                </w:p>
              </w:tc>
              <w:tc>
                <w:tcPr>
                  <w:tcW w:w="843" w:type="pct"/>
                  <w:vMerge/>
                  <w:shd w:val="clear" w:color="auto" w:fill="D9D9D9" w:themeFill="background1" w:themeFillShade="D9"/>
                  <w:vAlign w:val="center"/>
                </w:tcPr>
                <w:p w14:paraId="772F94FD" w14:textId="77777777" w:rsidR="00447E4C" w:rsidRPr="00447E4C" w:rsidRDefault="00447E4C" w:rsidP="00BF0476">
                  <w:pPr>
                    <w:spacing w:after="0" w:line="276" w:lineRule="auto"/>
                    <w:jc w:val="center"/>
                    <w:rPr>
                      <w:rFonts w:ascii="Bookman Old Style" w:hAnsi="Bookman Old Style" w:cs="Calibri"/>
                      <w:b/>
                      <w:sz w:val="14"/>
                    </w:rPr>
                  </w:pPr>
                </w:p>
              </w:tc>
              <w:tc>
                <w:tcPr>
                  <w:tcW w:w="867" w:type="pct"/>
                  <w:vMerge/>
                  <w:shd w:val="clear" w:color="auto" w:fill="D9D9D9" w:themeFill="background1" w:themeFillShade="D9"/>
                  <w:vAlign w:val="center"/>
                </w:tcPr>
                <w:p w14:paraId="777394EF" w14:textId="77777777" w:rsidR="00447E4C" w:rsidRPr="00447E4C" w:rsidRDefault="00447E4C" w:rsidP="00BF0476">
                  <w:pPr>
                    <w:spacing w:after="0" w:line="276" w:lineRule="auto"/>
                    <w:jc w:val="center"/>
                    <w:rPr>
                      <w:rFonts w:ascii="Bookman Old Style" w:hAnsi="Bookman Old Style" w:cs="Calibri"/>
                      <w:b/>
                      <w:sz w:val="14"/>
                    </w:rPr>
                  </w:pPr>
                </w:p>
              </w:tc>
              <w:tc>
                <w:tcPr>
                  <w:tcW w:w="624" w:type="pct"/>
                  <w:shd w:val="clear" w:color="auto" w:fill="D9D9D9" w:themeFill="background1" w:themeFillShade="D9"/>
                  <w:vAlign w:val="center"/>
                </w:tcPr>
                <w:p w14:paraId="28258BBD"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Nisbah</w:t>
                  </w:r>
                </w:p>
              </w:tc>
              <w:tc>
                <w:tcPr>
                  <w:tcW w:w="625" w:type="pct"/>
                  <w:shd w:val="clear" w:color="auto" w:fill="D9D9D9" w:themeFill="background1" w:themeFillShade="D9"/>
                  <w:vAlign w:val="center"/>
                </w:tcPr>
                <w:p w14:paraId="436E8F54"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Jumlah</w:t>
                  </w:r>
                </w:p>
              </w:tc>
              <w:tc>
                <w:tcPr>
                  <w:tcW w:w="625" w:type="pct"/>
                  <w:shd w:val="clear" w:color="auto" w:fill="D9D9D9" w:themeFill="background1" w:themeFillShade="D9"/>
                  <w:vAlign w:val="center"/>
                </w:tcPr>
                <w:p w14:paraId="037D4FCD"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Nisbah</w:t>
                  </w:r>
                </w:p>
              </w:tc>
              <w:tc>
                <w:tcPr>
                  <w:tcW w:w="623" w:type="pct"/>
                  <w:shd w:val="clear" w:color="auto" w:fill="D9D9D9" w:themeFill="background1" w:themeFillShade="D9"/>
                  <w:vAlign w:val="center"/>
                </w:tcPr>
                <w:p w14:paraId="796B2D7B" w14:textId="77777777" w:rsidR="00447E4C" w:rsidRPr="00447E4C" w:rsidRDefault="00447E4C" w:rsidP="00BF0476">
                  <w:pPr>
                    <w:spacing w:after="0" w:line="276" w:lineRule="auto"/>
                    <w:jc w:val="center"/>
                    <w:rPr>
                      <w:rFonts w:ascii="Bookman Old Style" w:hAnsi="Bookman Old Style" w:cs="Calibri"/>
                      <w:b/>
                      <w:bCs/>
                      <w:iCs/>
                      <w:sz w:val="14"/>
                    </w:rPr>
                  </w:pPr>
                  <w:r w:rsidRPr="00447E4C">
                    <w:rPr>
                      <w:rFonts w:ascii="Bookman Old Style" w:hAnsi="Bookman Old Style" w:cs="Calibri"/>
                      <w:b/>
                      <w:bCs/>
                      <w:iCs/>
                      <w:sz w:val="14"/>
                    </w:rPr>
                    <w:t>Jumlah</w:t>
                  </w:r>
                </w:p>
              </w:tc>
            </w:tr>
            <w:tr w:rsidR="00447E4C" w:rsidRPr="00447E4C" w14:paraId="640EAD8E" w14:textId="77777777" w:rsidTr="00447E4C">
              <w:trPr>
                <w:trHeight w:val="256"/>
                <w:jc w:val="center"/>
              </w:trPr>
              <w:tc>
                <w:tcPr>
                  <w:tcW w:w="795" w:type="pct"/>
                  <w:vAlign w:val="center"/>
                </w:tcPr>
                <w:p w14:paraId="28727F75" w14:textId="77777777" w:rsidR="00447E4C" w:rsidRPr="00447E4C" w:rsidRDefault="00447E4C" w:rsidP="00BF0476">
                  <w:pPr>
                    <w:spacing w:after="0" w:line="276" w:lineRule="auto"/>
                    <w:jc w:val="center"/>
                    <w:rPr>
                      <w:rFonts w:ascii="Bookman Old Style" w:hAnsi="Bookman Old Style" w:cs="Calibri"/>
                      <w:b/>
                      <w:sz w:val="14"/>
                    </w:rPr>
                  </w:pPr>
                </w:p>
              </w:tc>
              <w:tc>
                <w:tcPr>
                  <w:tcW w:w="843" w:type="pct"/>
                  <w:vAlign w:val="center"/>
                </w:tcPr>
                <w:p w14:paraId="4B9075AF" w14:textId="77777777" w:rsidR="00447E4C" w:rsidRPr="00447E4C" w:rsidRDefault="00447E4C" w:rsidP="00BF0476">
                  <w:pPr>
                    <w:spacing w:after="0" w:line="276" w:lineRule="auto"/>
                    <w:jc w:val="center"/>
                    <w:rPr>
                      <w:rFonts w:ascii="Bookman Old Style" w:hAnsi="Bookman Old Style" w:cs="Calibri"/>
                      <w:b/>
                      <w:bCs/>
                      <w:sz w:val="14"/>
                    </w:rPr>
                  </w:pPr>
                  <w:r w:rsidRPr="00447E4C">
                    <w:rPr>
                      <w:rFonts w:ascii="Bookman Old Style" w:hAnsi="Bookman Old Style" w:cs="Calibri"/>
                      <w:b/>
                      <w:bCs/>
                      <w:sz w:val="14"/>
                    </w:rPr>
                    <w:t>A</w:t>
                  </w:r>
                </w:p>
              </w:tc>
              <w:tc>
                <w:tcPr>
                  <w:tcW w:w="867" w:type="pct"/>
                  <w:vAlign w:val="center"/>
                </w:tcPr>
                <w:p w14:paraId="7FFF8DAB" w14:textId="77777777" w:rsidR="00447E4C" w:rsidRPr="00447E4C" w:rsidRDefault="00447E4C" w:rsidP="00BF0476">
                  <w:pPr>
                    <w:spacing w:after="0" w:line="276" w:lineRule="auto"/>
                    <w:jc w:val="center"/>
                    <w:rPr>
                      <w:rFonts w:ascii="Bookman Old Style" w:hAnsi="Bookman Old Style" w:cs="Calibri"/>
                      <w:b/>
                      <w:bCs/>
                      <w:sz w:val="14"/>
                    </w:rPr>
                  </w:pPr>
                  <w:r w:rsidRPr="00447E4C">
                    <w:rPr>
                      <w:rFonts w:ascii="Bookman Old Style" w:hAnsi="Bookman Old Style" w:cs="Calibri"/>
                      <w:b/>
                      <w:bCs/>
                      <w:sz w:val="14"/>
                    </w:rPr>
                    <w:t>B</w:t>
                  </w:r>
                </w:p>
              </w:tc>
              <w:tc>
                <w:tcPr>
                  <w:tcW w:w="624" w:type="pct"/>
                  <w:vAlign w:val="center"/>
                </w:tcPr>
                <w:p w14:paraId="09EAC3D3" w14:textId="77777777" w:rsidR="00447E4C" w:rsidRPr="00447E4C" w:rsidRDefault="00447E4C" w:rsidP="00BF0476">
                  <w:pPr>
                    <w:spacing w:after="0" w:line="276" w:lineRule="auto"/>
                    <w:jc w:val="center"/>
                    <w:rPr>
                      <w:rFonts w:ascii="Bookman Old Style" w:hAnsi="Bookman Old Style" w:cs="Calibri"/>
                      <w:b/>
                      <w:bCs/>
                      <w:sz w:val="14"/>
                    </w:rPr>
                  </w:pPr>
                  <w:r w:rsidRPr="00447E4C">
                    <w:rPr>
                      <w:rFonts w:ascii="Bookman Old Style" w:hAnsi="Bookman Old Style" w:cs="Calibri"/>
                      <w:b/>
                      <w:bCs/>
                      <w:sz w:val="14"/>
                    </w:rPr>
                    <w:t>C</w:t>
                  </w:r>
                </w:p>
              </w:tc>
              <w:tc>
                <w:tcPr>
                  <w:tcW w:w="625" w:type="pct"/>
                  <w:vAlign w:val="center"/>
                </w:tcPr>
                <w:p w14:paraId="0E671BF2" w14:textId="77777777" w:rsidR="00447E4C" w:rsidRPr="00447E4C" w:rsidRDefault="00447E4C" w:rsidP="00BF0476">
                  <w:pPr>
                    <w:spacing w:after="0" w:line="276" w:lineRule="auto"/>
                    <w:jc w:val="center"/>
                    <w:rPr>
                      <w:rFonts w:ascii="Bookman Old Style" w:hAnsi="Bookman Old Style" w:cs="Calibri"/>
                      <w:b/>
                      <w:bCs/>
                      <w:sz w:val="14"/>
                    </w:rPr>
                  </w:pPr>
                  <w:r w:rsidRPr="00447E4C">
                    <w:rPr>
                      <w:rFonts w:ascii="Bookman Old Style" w:hAnsi="Bookman Old Style" w:cs="Calibri"/>
                      <w:b/>
                      <w:bCs/>
                      <w:sz w:val="14"/>
                    </w:rPr>
                    <w:t>D</w:t>
                  </w:r>
                </w:p>
              </w:tc>
              <w:tc>
                <w:tcPr>
                  <w:tcW w:w="625" w:type="pct"/>
                  <w:vAlign w:val="center"/>
                </w:tcPr>
                <w:p w14:paraId="24A7BF6C" w14:textId="77777777" w:rsidR="00447E4C" w:rsidRPr="00447E4C" w:rsidRDefault="00447E4C" w:rsidP="00BF0476">
                  <w:pPr>
                    <w:spacing w:after="0" w:line="276" w:lineRule="auto"/>
                    <w:jc w:val="center"/>
                    <w:rPr>
                      <w:rFonts w:ascii="Bookman Old Style" w:hAnsi="Bookman Old Style" w:cs="Calibri"/>
                      <w:b/>
                      <w:bCs/>
                      <w:sz w:val="14"/>
                    </w:rPr>
                  </w:pPr>
                  <w:r w:rsidRPr="00447E4C">
                    <w:rPr>
                      <w:rFonts w:ascii="Bookman Old Style" w:hAnsi="Bookman Old Style" w:cs="Calibri"/>
                      <w:b/>
                      <w:bCs/>
                      <w:sz w:val="14"/>
                    </w:rPr>
                    <w:t>E</w:t>
                  </w:r>
                </w:p>
              </w:tc>
              <w:tc>
                <w:tcPr>
                  <w:tcW w:w="623" w:type="pct"/>
                  <w:vAlign w:val="center"/>
                </w:tcPr>
                <w:p w14:paraId="52676807" w14:textId="77777777" w:rsidR="00447E4C" w:rsidRPr="00447E4C" w:rsidRDefault="00447E4C" w:rsidP="00BF0476">
                  <w:pPr>
                    <w:spacing w:after="0" w:line="276" w:lineRule="auto"/>
                    <w:jc w:val="center"/>
                    <w:rPr>
                      <w:rFonts w:ascii="Bookman Old Style" w:hAnsi="Bookman Old Style" w:cs="Calibri"/>
                      <w:b/>
                      <w:bCs/>
                      <w:sz w:val="14"/>
                    </w:rPr>
                  </w:pPr>
                  <w:r w:rsidRPr="00447E4C">
                    <w:rPr>
                      <w:rFonts w:ascii="Bookman Old Style" w:hAnsi="Bookman Old Style" w:cs="Calibri"/>
                      <w:b/>
                      <w:bCs/>
                      <w:sz w:val="14"/>
                    </w:rPr>
                    <w:t>F</w:t>
                  </w:r>
                </w:p>
              </w:tc>
            </w:tr>
            <w:tr w:rsidR="00447E4C" w:rsidRPr="00447E4C" w14:paraId="307D4048" w14:textId="77777777" w:rsidTr="00447E4C">
              <w:trPr>
                <w:jc w:val="center"/>
              </w:trPr>
              <w:tc>
                <w:tcPr>
                  <w:tcW w:w="795" w:type="pct"/>
                  <w:vAlign w:val="center"/>
                </w:tcPr>
                <w:p w14:paraId="222518B3" w14:textId="77777777" w:rsidR="00447E4C" w:rsidRPr="00447E4C" w:rsidRDefault="00447E4C" w:rsidP="00BF0476">
                  <w:pPr>
                    <w:spacing w:after="0" w:line="276" w:lineRule="auto"/>
                    <w:rPr>
                      <w:rFonts w:ascii="Bookman Old Style" w:hAnsi="Bookman Old Style" w:cs="Calibri"/>
                      <w:sz w:val="14"/>
                    </w:rPr>
                  </w:pPr>
                  <w:r w:rsidRPr="00447E4C">
                    <w:rPr>
                      <w:rFonts w:ascii="Bookman Old Style" w:hAnsi="Bookman Old Style" w:cs="Calibri"/>
                      <w:sz w:val="14"/>
                    </w:rPr>
                    <w:t xml:space="preserve">Giro </w:t>
                  </w:r>
                  <w:r w:rsidRPr="00447E4C">
                    <w:rPr>
                      <w:rFonts w:ascii="Bookman Old Style" w:hAnsi="Bookman Old Style" w:cs="Calibri"/>
                      <w:i/>
                      <w:sz w:val="14"/>
                    </w:rPr>
                    <w:t>mudharabah</w:t>
                  </w:r>
                </w:p>
              </w:tc>
              <w:tc>
                <w:tcPr>
                  <w:tcW w:w="843" w:type="pct"/>
                  <w:vAlign w:val="center"/>
                </w:tcPr>
                <w:p w14:paraId="04314507"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A1</w:t>
                  </w:r>
                </w:p>
              </w:tc>
              <w:tc>
                <w:tcPr>
                  <w:tcW w:w="867" w:type="pct"/>
                  <w:vAlign w:val="center"/>
                </w:tcPr>
                <w:p w14:paraId="7131C148"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B1</w:t>
                  </w:r>
                </w:p>
              </w:tc>
              <w:tc>
                <w:tcPr>
                  <w:tcW w:w="624" w:type="pct"/>
                  <w:vAlign w:val="center"/>
                </w:tcPr>
                <w:p w14:paraId="1CD0D9A6"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0,25</w:t>
                  </w:r>
                </w:p>
              </w:tc>
              <w:tc>
                <w:tcPr>
                  <w:tcW w:w="625" w:type="pct"/>
                  <w:vAlign w:val="center"/>
                </w:tcPr>
                <w:p w14:paraId="133A7DC3"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D1</w:t>
                  </w:r>
                </w:p>
              </w:tc>
              <w:tc>
                <w:tcPr>
                  <w:tcW w:w="625" w:type="pct"/>
                  <w:vAlign w:val="center"/>
                </w:tcPr>
                <w:p w14:paraId="45F76E1E"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0,75</w:t>
                  </w:r>
                </w:p>
              </w:tc>
              <w:tc>
                <w:tcPr>
                  <w:tcW w:w="623" w:type="pct"/>
                  <w:vAlign w:val="center"/>
                </w:tcPr>
                <w:p w14:paraId="40484B4B"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F1</w:t>
                  </w:r>
                </w:p>
              </w:tc>
            </w:tr>
            <w:tr w:rsidR="00447E4C" w:rsidRPr="00447E4C" w14:paraId="01D3AAFD" w14:textId="77777777" w:rsidTr="00447E4C">
              <w:trPr>
                <w:jc w:val="center"/>
              </w:trPr>
              <w:tc>
                <w:tcPr>
                  <w:tcW w:w="795" w:type="pct"/>
                  <w:vAlign w:val="center"/>
                </w:tcPr>
                <w:p w14:paraId="5017E14C" w14:textId="77777777" w:rsidR="00447E4C" w:rsidRPr="00447E4C" w:rsidRDefault="00447E4C" w:rsidP="00BF0476">
                  <w:pPr>
                    <w:spacing w:after="0" w:line="276" w:lineRule="auto"/>
                    <w:rPr>
                      <w:rFonts w:ascii="Bookman Old Style" w:hAnsi="Bookman Old Style" w:cs="Calibri"/>
                      <w:sz w:val="14"/>
                    </w:rPr>
                  </w:pPr>
                  <w:r w:rsidRPr="00447E4C">
                    <w:rPr>
                      <w:rFonts w:ascii="Bookman Old Style" w:hAnsi="Bookman Old Style" w:cs="Calibri"/>
                      <w:sz w:val="14"/>
                    </w:rPr>
                    <w:t xml:space="preserve">Tabungan </w:t>
                  </w:r>
                  <w:r w:rsidRPr="00447E4C">
                    <w:rPr>
                      <w:rFonts w:ascii="Bookman Old Style" w:hAnsi="Bookman Old Style" w:cs="Calibri"/>
                      <w:i/>
                      <w:sz w:val="14"/>
                    </w:rPr>
                    <w:t>mudharabah</w:t>
                  </w:r>
                </w:p>
              </w:tc>
              <w:tc>
                <w:tcPr>
                  <w:tcW w:w="843" w:type="pct"/>
                  <w:vAlign w:val="center"/>
                </w:tcPr>
                <w:p w14:paraId="3F2B03F7"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A2</w:t>
                  </w:r>
                </w:p>
              </w:tc>
              <w:tc>
                <w:tcPr>
                  <w:tcW w:w="867" w:type="pct"/>
                  <w:vAlign w:val="center"/>
                </w:tcPr>
                <w:p w14:paraId="7043EF06"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B2</w:t>
                  </w:r>
                </w:p>
              </w:tc>
              <w:tc>
                <w:tcPr>
                  <w:tcW w:w="624" w:type="pct"/>
                  <w:vAlign w:val="center"/>
                </w:tcPr>
                <w:p w14:paraId="7935A047"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0,55</w:t>
                  </w:r>
                </w:p>
              </w:tc>
              <w:tc>
                <w:tcPr>
                  <w:tcW w:w="625" w:type="pct"/>
                  <w:vAlign w:val="center"/>
                </w:tcPr>
                <w:p w14:paraId="1952C19A"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D2</w:t>
                  </w:r>
                </w:p>
              </w:tc>
              <w:tc>
                <w:tcPr>
                  <w:tcW w:w="625" w:type="pct"/>
                  <w:vAlign w:val="center"/>
                </w:tcPr>
                <w:p w14:paraId="16D9E386"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0,45</w:t>
                  </w:r>
                </w:p>
              </w:tc>
              <w:tc>
                <w:tcPr>
                  <w:tcW w:w="623" w:type="pct"/>
                  <w:vAlign w:val="center"/>
                </w:tcPr>
                <w:p w14:paraId="3FFA5675"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F2</w:t>
                  </w:r>
                </w:p>
              </w:tc>
            </w:tr>
            <w:tr w:rsidR="00447E4C" w:rsidRPr="00447E4C" w14:paraId="4E74F961" w14:textId="77777777" w:rsidTr="00447E4C">
              <w:trPr>
                <w:jc w:val="center"/>
              </w:trPr>
              <w:tc>
                <w:tcPr>
                  <w:tcW w:w="795" w:type="pct"/>
                  <w:vAlign w:val="center"/>
                </w:tcPr>
                <w:p w14:paraId="30534F47" w14:textId="77777777" w:rsidR="00447E4C" w:rsidRPr="00447E4C" w:rsidRDefault="00447E4C" w:rsidP="00BF0476">
                  <w:pPr>
                    <w:spacing w:after="0" w:line="276" w:lineRule="auto"/>
                    <w:rPr>
                      <w:rFonts w:ascii="Bookman Old Style" w:hAnsi="Bookman Old Style" w:cs="Calibri"/>
                      <w:sz w:val="14"/>
                    </w:rPr>
                  </w:pPr>
                  <w:r w:rsidRPr="00447E4C">
                    <w:rPr>
                      <w:rFonts w:ascii="Bookman Old Style" w:hAnsi="Bookman Old Style" w:cs="Calibri"/>
                      <w:sz w:val="14"/>
                    </w:rPr>
                    <w:t xml:space="preserve">Deposito </w:t>
                  </w:r>
                  <w:r w:rsidRPr="00447E4C">
                    <w:rPr>
                      <w:rFonts w:ascii="Bookman Old Style" w:hAnsi="Bookman Old Style" w:cs="Calibri"/>
                      <w:i/>
                      <w:sz w:val="14"/>
                    </w:rPr>
                    <w:t>mudharabah</w:t>
                  </w:r>
                </w:p>
              </w:tc>
              <w:tc>
                <w:tcPr>
                  <w:tcW w:w="843" w:type="pct"/>
                  <w:vAlign w:val="center"/>
                </w:tcPr>
                <w:p w14:paraId="07152673" w14:textId="77777777" w:rsidR="00447E4C" w:rsidRPr="00447E4C" w:rsidRDefault="00447E4C" w:rsidP="00BF0476">
                  <w:pPr>
                    <w:spacing w:after="0" w:line="276" w:lineRule="auto"/>
                    <w:jc w:val="center"/>
                    <w:rPr>
                      <w:rFonts w:ascii="Bookman Old Style" w:hAnsi="Bookman Old Style" w:cs="Calibri"/>
                      <w:sz w:val="14"/>
                    </w:rPr>
                  </w:pPr>
                </w:p>
              </w:tc>
              <w:tc>
                <w:tcPr>
                  <w:tcW w:w="867" w:type="pct"/>
                  <w:vAlign w:val="center"/>
                </w:tcPr>
                <w:p w14:paraId="5170B11D" w14:textId="77777777" w:rsidR="00447E4C" w:rsidRPr="00447E4C" w:rsidRDefault="00447E4C" w:rsidP="00BF0476">
                  <w:pPr>
                    <w:spacing w:after="0" w:line="276" w:lineRule="auto"/>
                    <w:jc w:val="center"/>
                    <w:rPr>
                      <w:rFonts w:ascii="Bookman Old Style" w:hAnsi="Bookman Old Style" w:cs="Calibri"/>
                      <w:sz w:val="14"/>
                    </w:rPr>
                  </w:pPr>
                </w:p>
              </w:tc>
              <w:tc>
                <w:tcPr>
                  <w:tcW w:w="624" w:type="pct"/>
                  <w:vAlign w:val="center"/>
                </w:tcPr>
                <w:p w14:paraId="6B478D3C" w14:textId="77777777" w:rsidR="00447E4C" w:rsidRPr="00447E4C" w:rsidRDefault="00447E4C" w:rsidP="00BF0476">
                  <w:pPr>
                    <w:spacing w:after="0" w:line="276" w:lineRule="auto"/>
                    <w:jc w:val="center"/>
                    <w:rPr>
                      <w:rFonts w:ascii="Bookman Old Style" w:hAnsi="Bookman Old Style" w:cs="Calibri"/>
                      <w:sz w:val="14"/>
                    </w:rPr>
                  </w:pPr>
                </w:p>
              </w:tc>
              <w:tc>
                <w:tcPr>
                  <w:tcW w:w="625" w:type="pct"/>
                  <w:vAlign w:val="center"/>
                </w:tcPr>
                <w:p w14:paraId="33021F9F" w14:textId="77777777" w:rsidR="00447E4C" w:rsidRPr="00447E4C" w:rsidRDefault="00447E4C" w:rsidP="00BF0476">
                  <w:pPr>
                    <w:spacing w:after="0" w:line="276" w:lineRule="auto"/>
                    <w:jc w:val="center"/>
                    <w:rPr>
                      <w:rFonts w:ascii="Bookman Old Style" w:hAnsi="Bookman Old Style" w:cs="Calibri"/>
                      <w:sz w:val="14"/>
                    </w:rPr>
                  </w:pPr>
                </w:p>
              </w:tc>
              <w:tc>
                <w:tcPr>
                  <w:tcW w:w="625" w:type="pct"/>
                  <w:vAlign w:val="center"/>
                </w:tcPr>
                <w:p w14:paraId="7383F518" w14:textId="77777777" w:rsidR="00447E4C" w:rsidRPr="00447E4C" w:rsidRDefault="00447E4C" w:rsidP="00BF0476">
                  <w:pPr>
                    <w:spacing w:after="0" w:line="276" w:lineRule="auto"/>
                    <w:jc w:val="center"/>
                    <w:rPr>
                      <w:rFonts w:ascii="Bookman Old Style" w:hAnsi="Bookman Old Style" w:cs="Calibri"/>
                      <w:sz w:val="14"/>
                    </w:rPr>
                  </w:pPr>
                </w:p>
              </w:tc>
              <w:tc>
                <w:tcPr>
                  <w:tcW w:w="623" w:type="pct"/>
                  <w:vAlign w:val="center"/>
                </w:tcPr>
                <w:p w14:paraId="285E8DDC" w14:textId="77777777" w:rsidR="00447E4C" w:rsidRPr="00447E4C" w:rsidRDefault="00447E4C" w:rsidP="00BF0476">
                  <w:pPr>
                    <w:spacing w:after="0" w:line="276" w:lineRule="auto"/>
                    <w:jc w:val="center"/>
                    <w:rPr>
                      <w:rFonts w:ascii="Bookman Old Style" w:hAnsi="Bookman Old Style" w:cs="Calibri"/>
                      <w:sz w:val="14"/>
                    </w:rPr>
                  </w:pPr>
                </w:p>
              </w:tc>
            </w:tr>
            <w:tr w:rsidR="00447E4C" w:rsidRPr="00447E4C" w14:paraId="15BC12E0" w14:textId="77777777" w:rsidTr="00447E4C">
              <w:trPr>
                <w:jc w:val="center"/>
              </w:trPr>
              <w:tc>
                <w:tcPr>
                  <w:tcW w:w="795" w:type="pct"/>
                  <w:vAlign w:val="center"/>
                </w:tcPr>
                <w:p w14:paraId="788FCA83" w14:textId="77777777" w:rsidR="00447E4C" w:rsidRPr="00447E4C" w:rsidRDefault="00447E4C" w:rsidP="00BF0476">
                  <w:pPr>
                    <w:spacing w:after="0" w:line="276" w:lineRule="auto"/>
                    <w:ind w:left="360"/>
                    <w:rPr>
                      <w:rFonts w:ascii="Bookman Old Style" w:hAnsi="Bookman Old Style" w:cs="Calibri"/>
                      <w:sz w:val="14"/>
                    </w:rPr>
                  </w:pPr>
                  <w:r w:rsidRPr="00447E4C">
                    <w:rPr>
                      <w:rFonts w:ascii="Bookman Old Style" w:hAnsi="Bookman Old Style" w:cs="Calibri"/>
                      <w:sz w:val="14"/>
                    </w:rPr>
                    <w:t>1 bulan</w:t>
                  </w:r>
                </w:p>
              </w:tc>
              <w:tc>
                <w:tcPr>
                  <w:tcW w:w="843" w:type="pct"/>
                  <w:vAlign w:val="center"/>
                </w:tcPr>
                <w:p w14:paraId="3F590059"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A3</w:t>
                  </w:r>
                </w:p>
              </w:tc>
              <w:tc>
                <w:tcPr>
                  <w:tcW w:w="867" w:type="pct"/>
                  <w:vAlign w:val="center"/>
                </w:tcPr>
                <w:p w14:paraId="546F1A71"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B3</w:t>
                  </w:r>
                </w:p>
              </w:tc>
              <w:tc>
                <w:tcPr>
                  <w:tcW w:w="624" w:type="pct"/>
                  <w:vAlign w:val="center"/>
                </w:tcPr>
                <w:p w14:paraId="45563F29"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0,60</w:t>
                  </w:r>
                </w:p>
              </w:tc>
              <w:tc>
                <w:tcPr>
                  <w:tcW w:w="625" w:type="pct"/>
                  <w:vAlign w:val="center"/>
                </w:tcPr>
                <w:p w14:paraId="18C1E722"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D3</w:t>
                  </w:r>
                </w:p>
              </w:tc>
              <w:tc>
                <w:tcPr>
                  <w:tcW w:w="625" w:type="pct"/>
                  <w:vAlign w:val="center"/>
                </w:tcPr>
                <w:p w14:paraId="61CCB1A8"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0,40</w:t>
                  </w:r>
                </w:p>
              </w:tc>
              <w:tc>
                <w:tcPr>
                  <w:tcW w:w="623" w:type="pct"/>
                  <w:vAlign w:val="center"/>
                </w:tcPr>
                <w:p w14:paraId="04C85D9D"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F3</w:t>
                  </w:r>
                </w:p>
              </w:tc>
            </w:tr>
            <w:tr w:rsidR="00447E4C" w:rsidRPr="00447E4C" w14:paraId="64FB0C2D" w14:textId="77777777" w:rsidTr="00447E4C">
              <w:trPr>
                <w:jc w:val="center"/>
              </w:trPr>
              <w:tc>
                <w:tcPr>
                  <w:tcW w:w="795" w:type="pct"/>
                  <w:vAlign w:val="center"/>
                </w:tcPr>
                <w:p w14:paraId="6B2CCFBF" w14:textId="77777777" w:rsidR="00447E4C" w:rsidRPr="00447E4C" w:rsidRDefault="00447E4C" w:rsidP="00BF0476">
                  <w:pPr>
                    <w:spacing w:after="0" w:line="276" w:lineRule="auto"/>
                    <w:ind w:left="360"/>
                    <w:rPr>
                      <w:rFonts w:ascii="Bookman Old Style" w:hAnsi="Bookman Old Style" w:cs="Calibri"/>
                      <w:sz w:val="14"/>
                    </w:rPr>
                  </w:pPr>
                  <w:r w:rsidRPr="00447E4C">
                    <w:rPr>
                      <w:rFonts w:ascii="Bookman Old Style" w:hAnsi="Bookman Old Style" w:cs="Calibri"/>
                      <w:sz w:val="14"/>
                    </w:rPr>
                    <w:t>3 bulan</w:t>
                  </w:r>
                </w:p>
              </w:tc>
              <w:tc>
                <w:tcPr>
                  <w:tcW w:w="843" w:type="pct"/>
                  <w:vAlign w:val="center"/>
                </w:tcPr>
                <w:p w14:paraId="312AD151"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A4</w:t>
                  </w:r>
                </w:p>
              </w:tc>
              <w:tc>
                <w:tcPr>
                  <w:tcW w:w="867" w:type="pct"/>
                  <w:vAlign w:val="center"/>
                </w:tcPr>
                <w:p w14:paraId="52ACDEE0"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B4</w:t>
                  </w:r>
                </w:p>
              </w:tc>
              <w:tc>
                <w:tcPr>
                  <w:tcW w:w="624" w:type="pct"/>
                  <w:vAlign w:val="center"/>
                </w:tcPr>
                <w:p w14:paraId="4CEF1808"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0,65</w:t>
                  </w:r>
                </w:p>
              </w:tc>
              <w:tc>
                <w:tcPr>
                  <w:tcW w:w="625" w:type="pct"/>
                  <w:vAlign w:val="center"/>
                </w:tcPr>
                <w:p w14:paraId="0B79D0E3"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D4</w:t>
                  </w:r>
                </w:p>
              </w:tc>
              <w:tc>
                <w:tcPr>
                  <w:tcW w:w="625" w:type="pct"/>
                  <w:vAlign w:val="center"/>
                </w:tcPr>
                <w:p w14:paraId="5B4F501B"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0,35</w:t>
                  </w:r>
                </w:p>
              </w:tc>
              <w:tc>
                <w:tcPr>
                  <w:tcW w:w="623" w:type="pct"/>
                  <w:vAlign w:val="center"/>
                </w:tcPr>
                <w:p w14:paraId="0CC10C21"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F4</w:t>
                  </w:r>
                </w:p>
              </w:tc>
            </w:tr>
            <w:tr w:rsidR="00447E4C" w:rsidRPr="00447E4C" w14:paraId="47074CB9" w14:textId="77777777" w:rsidTr="00447E4C">
              <w:trPr>
                <w:jc w:val="center"/>
              </w:trPr>
              <w:tc>
                <w:tcPr>
                  <w:tcW w:w="795" w:type="pct"/>
                  <w:vAlign w:val="center"/>
                </w:tcPr>
                <w:p w14:paraId="0E0F1169" w14:textId="77777777" w:rsidR="00447E4C" w:rsidRPr="00447E4C" w:rsidRDefault="00447E4C" w:rsidP="00BF0476">
                  <w:pPr>
                    <w:spacing w:after="0" w:line="276" w:lineRule="auto"/>
                    <w:ind w:left="360"/>
                    <w:rPr>
                      <w:rFonts w:ascii="Bookman Old Style" w:hAnsi="Bookman Old Style" w:cs="Calibri"/>
                      <w:sz w:val="14"/>
                    </w:rPr>
                  </w:pPr>
                  <w:r w:rsidRPr="00447E4C">
                    <w:rPr>
                      <w:rFonts w:ascii="Bookman Old Style" w:hAnsi="Bookman Old Style" w:cs="Calibri"/>
                      <w:sz w:val="14"/>
                    </w:rPr>
                    <w:t>6 bulan</w:t>
                  </w:r>
                </w:p>
              </w:tc>
              <w:tc>
                <w:tcPr>
                  <w:tcW w:w="843" w:type="pct"/>
                  <w:vAlign w:val="center"/>
                </w:tcPr>
                <w:p w14:paraId="731BB4AB"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A5</w:t>
                  </w:r>
                </w:p>
              </w:tc>
              <w:tc>
                <w:tcPr>
                  <w:tcW w:w="867" w:type="pct"/>
                  <w:vAlign w:val="center"/>
                </w:tcPr>
                <w:p w14:paraId="08EF07EC"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B5</w:t>
                  </w:r>
                </w:p>
              </w:tc>
              <w:tc>
                <w:tcPr>
                  <w:tcW w:w="624" w:type="pct"/>
                  <w:vAlign w:val="center"/>
                </w:tcPr>
                <w:p w14:paraId="550FAFB1"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0,67</w:t>
                  </w:r>
                </w:p>
              </w:tc>
              <w:tc>
                <w:tcPr>
                  <w:tcW w:w="625" w:type="pct"/>
                  <w:vAlign w:val="center"/>
                </w:tcPr>
                <w:p w14:paraId="55D3F3AA"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D5</w:t>
                  </w:r>
                </w:p>
              </w:tc>
              <w:tc>
                <w:tcPr>
                  <w:tcW w:w="625" w:type="pct"/>
                  <w:vAlign w:val="center"/>
                </w:tcPr>
                <w:p w14:paraId="3F379CD8"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0,33</w:t>
                  </w:r>
                </w:p>
              </w:tc>
              <w:tc>
                <w:tcPr>
                  <w:tcW w:w="623" w:type="pct"/>
                  <w:vAlign w:val="center"/>
                </w:tcPr>
                <w:p w14:paraId="5388ED60"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F5</w:t>
                  </w:r>
                </w:p>
              </w:tc>
            </w:tr>
            <w:tr w:rsidR="00447E4C" w:rsidRPr="00447E4C" w14:paraId="1C739FAF" w14:textId="77777777" w:rsidTr="00447E4C">
              <w:trPr>
                <w:jc w:val="center"/>
              </w:trPr>
              <w:tc>
                <w:tcPr>
                  <w:tcW w:w="795" w:type="pct"/>
                  <w:vAlign w:val="center"/>
                </w:tcPr>
                <w:p w14:paraId="7E172EAB" w14:textId="77777777" w:rsidR="00447E4C" w:rsidRPr="00447E4C" w:rsidRDefault="00447E4C" w:rsidP="00BF0476">
                  <w:pPr>
                    <w:spacing w:after="0" w:line="276" w:lineRule="auto"/>
                    <w:ind w:left="360"/>
                    <w:rPr>
                      <w:rFonts w:ascii="Bookman Old Style" w:hAnsi="Bookman Old Style" w:cs="Calibri"/>
                      <w:sz w:val="14"/>
                    </w:rPr>
                  </w:pPr>
                  <w:r w:rsidRPr="00447E4C">
                    <w:rPr>
                      <w:rFonts w:ascii="Bookman Old Style" w:hAnsi="Bookman Old Style" w:cs="Calibri"/>
                      <w:sz w:val="14"/>
                    </w:rPr>
                    <w:t>12 bulan</w:t>
                  </w:r>
                </w:p>
              </w:tc>
              <w:tc>
                <w:tcPr>
                  <w:tcW w:w="843" w:type="pct"/>
                  <w:vAlign w:val="center"/>
                </w:tcPr>
                <w:p w14:paraId="5A6651AD"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A6</w:t>
                  </w:r>
                </w:p>
              </w:tc>
              <w:tc>
                <w:tcPr>
                  <w:tcW w:w="867" w:type="pct"/>
                  <w:vAlign w:val="center"/>
                </w:tcPr>
                <w:p w14:paraId="225847EB"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B6</w:t>
                  </w:r>
                </w:p>
              </w:tc>
              <w:tc>
                <w:tcPr>
                  <w:tcW w:w="624" w:type="pct"/>
                  <w:vAlign w:val="center"/>
                </w:tcPr>
                <w:p w14:paraId="2FCBD5B1"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0,70</w:t>
                  </w:r>
                </w:p>
              </w:tc>
              <w:tc>
                <w:tcPr>
                  <w:tcW w:w="625" w:type="pct"/>
                  <w:vAlign w:val="center"/>
                </w:tcPr>
                <w:p w14:paraId="39D1C08B"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D6</w:t>
                  </w:r>
                </w:p>
              </w:tc>
              <w:tc>
                <w:tcPr>
                  <w:tcW w:w="625" w:type="pct"/>
                  <w:vAlign w:val="center"/>
                </w:tcPr>
                <w:p w14:paraId="3ED454C9"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0,30</w:t>
                  </w:r>
                </w:p>
              </w:tc>
              <w:tc>
                <w:tcPr>
                  <w:tcW w:w="623" w:type="pct"/>
                  <w:vAlign w:val="center"/>
                </w:tcPr>
                <w:p w14:paraId="72C57703"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F6</w:t>
                  </w:r>
                </w:p>
              </w:tc>
            </w:tr>
            <w:tr w:rsidR="00447E4C" w:rsidRPr="00447E4C" w14:paraId="0C2A9F05" w14:textId="77777777" w:rsidTr="00447E4C">
              <w:trPr>
                <w:jc w:val="center"/>
              </w:trPr>
              <w:tc>
                <w:tcPr>
                  <w:tcW w:w="795" w:type="pct"/>
                  <w:vAlign w:val="center"/>
                </w:tcPr>
                <w:p w14:paraId="1AC1BE24" w14:textId="77777777" w:rsidR="00447E4C" w:rsidRPr="00447E4C" w:rsidRDefault="00447E4C" w:rsidP="00BF0476">
                  <w:pPr>
                    <w:spacing w:after="0" w:line="276" w:lineRule="auto"/>
                    <w:rPr>
                      <w:rFonts w:ascii="Bookman Old Style" w:hAnsi="Bookman Old Style" w:cs="Calibri"/>
                      <w:sz w:val="14"/>
                    </w:rPr>
                  </w:pPr>
                  <w:r w:rsidRPr="00447E4C">
                    <w:rPr>
                      <w:rFonts w:ascii="Bookman Old Style" w:hAnsi="Bookman Old Style" w:cs="Calibri"/>
                      <w:sz w:val="14"/>
                    </w:rPr>
                    <w:t>Total</w:t>
                  </w:r>
                </w:p>
              </w:tc>
              <w:tc>
                <w:tcPr>
                  <w:tcW w:w="843" w:type="pct"/>
                  <w:vAlign w:val="center"/>
                </w:tcPr>
                <w:p w14:paraId="15A81C16"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A</w:t>
                  </w:r>
                </w:p>
              </w:tc>
              <w:tc>
                <w:tcPr>
                  <w:tcW w:w="867" w:type="pct"/>
                  <w:vAlign w:val="center"/>
                </w:tcPr>
                <w:p w14:paraId="6D4A2386"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B</w:t>
                  </w:r>
                </w:p>
              </w:tc>
              <w:tc>
                <w:tcPr>
                  <w:tcW w:w="624" w:type="pct"/>
                  <w:vAlign w:val="center"/>
                </w:tcPr>
                <w:p w14:paraId="5041B9F9"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C</w:t>
                  </w:r>
                </w:p>
              </w:tc>
              <w:tc>
                <w:tcPr>
                  <w:tcW w:w="625" w:type="pct"/>
                  <w:vAlign w:val="center"/>
                </w:tcPr>
                <w:p w14:paraId="04886DB0"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D</w:t>
                  </w:r>
                </w:p>
              </w:tc>
              <w:tc>
                <w:tcPr>
                  <w:tcW w:w="625" w:type="pct"/>
                  <w:vAlign w:val="center"/>
                </w:tcPr>
                <w:p w14:paraId="00E49F74"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E</w:t>
                  </w:r>
                </w:p>
              </w:tc>
              <w:tc>
                <w:tcPr>
                  <w:tcW w:w="623" w:type="pct"/>
                  <w:vAlign w:val="center"/>
                </w:tcPr>
                <w:p w14:paraId="5DC5E68D" w14:textId="77777777" w:rsidR="00447E4C" w:rsidRPr="00447E4C" w:rsidRDefault="00447E4C" w:rsidP="00BF0476">
                  <w:pPr>
                    <w:spacing w:after="0" w:line="276" w:lineRule="auto"/>
                    <w:jc w:val="center"/>
                    <w:rPr>
                      <w:rFonts w:ascii="Bookman Old Style" w:hAnsi="Bookman Old Style" w:cs="Calibri"/>
                      <w:sz w:val="14"/>
                    </w:rPr>
                  </w:pPr>
                  <w:r w:rsidRPr="00447E4C">
                    <w:rPr>
                      <w:rFonts w:ascii="Bookman Old Style" w:hAnsi="Bookman Old Style" w:cs="Calibri"/>
                      <w:sz w:val="14"/>
                    </w:rPr>
                    <w:t>F</w:t>
                  </w:r>
                </w:p>
              </w:tc>
            </w:tr>
          </w:tbl>
          <w:p w14:paraId="74F81718" w14:textId="77777777" w:rsidR="00447E4C" w:rsidRPr="00447E4C" w:rsidRDefault="00447E4C" w:rsidP="00BF0476">
            <w:pPr>
              <w:spacing w:line="276" w:lineRule="auto"/>
              <w:jc w:val="both"/>
              <w:rPr>
                <w:rFonts w:ascii="Bookman Old Style" w:hAnsi="Bookman Old Style" w:cs="Calibri"/>
              </w:rPr>
            </w:pPr>
          </w:p>
        </w:tc>
        <w:tc>
          <w:tcPr>
            <w:tcW w:w="1013" w:type="pct"/>
          </w:tcPr>
          <w:p w14:paraId="6C9ADF17"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AD633DC"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D2EE739" w14:textId="66FC7033" w:rsidTr="00447E4C">
        <w:tc>
          <w:tcPr>
            <w:tcW w:w="1065" w:type="pct"/>
          </w:tcPr>
          <w:p w14:paraId="55399625"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D41E994" w14:textId="5A23420E" w:rsidR="00447E4C" w:rsidRPr="00447E4C" w:rsidRDefault="00447E4C" w:rsidP="00BF0476">
            <w:pPr>
              <w:pStyle w:val="ListParagraph"/>
              <w:numPr>
                <w:ilvl w:val="0"/>
                <w:numId w:val="14"/>
              </w:numPr>
              <w:spacing w:line="276" w:lineRule="auto"/>
              <w:ind w:left="513"/>
              <w:jc w:val="both"/>
              <w:rPr>
                <w:rFonts w:ascii="Bookman Old Style" w:hAnsi="Bookman Old Style" w:cs="Calibri"/>
              </w:rPr>
            </w:pPr>
            <w:r w:rsidRPr="00447E4C">
              <w:rPr>
                <w:rFonts w:ascii="Bookman Old Style" w:hAnsi="Bookman Old Style" w:cs="Calibri"/>
              </w:rPr>
              <w:t>Rekonsiliasi pendapatan dan bagi hasil juga dapat mengungkapkan:</w:t>
            </w:r>
          </w:p>
        </w:tc>
        <w:tc>
          <w:tcPr>
            <w:tcW w:w="1013" w:type="pct"/>
          </w:tcPr>
          <w:p w14:paraId="04AA87F8"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D694524"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230CC72D" w14:textId="7F9390D1" w:rsidTr="00447E4C">
        <w:tc>
          <w:tcPr>
            <w:tcW w:w="1065" w:type="pct"/>
          </w:tcPr>
          <w:p w14:paraId="6723C766"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62A58798" w14:textId="071382F0" w:rsidR="00447E4C" w:rsidRPr="00447E4C" w:rsidRDefault="00447E4C" w:rsidP="00BF0476">
            <w:pPr>
              <w:pStyle w:val="ListParagraph"/>
              <w:numPr>
                <w:ilvl w:val="0"/>
                <w:numId w:val="22"/>
              </w:numPr>
              <w:spacing w:line="276" w:lineRule="auto"/>
              <w:ind w:left="1080" w:hanging="567"/>
              <w:jc w:val="both"/>
              <w:rPr>
                <w:rFonts w:ascii="Bookman Old Style" w:hAnsi="Bookman Old Style" w:cs="Calibri"/>
              </w:rPr>
            </w:pPr>
            <w:r w:rsidRPr="00447E4C">
              <w:rPr>
                <w:rFonts w:ascii="Bookman Old Style" w:hAnsi="Bookman Old Style" w:cs="Calibri"/>
              </w:rPr>
              <w:t>Rincian pendapatan usaha utama periode sebelumnya yang kas atau setara kasnya diterima di periode berjalan.</w:t>
            </w:r>
          </w:p>
        </w:tc>
        <w:tc>
          <w:tcPr>
            <w:tcW w:w="1013" w:type="pct"/>
          </w:tcPr>
          <w:p w14:paraId="034FAF82"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5B278F65"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1E2E894" w14:textId="77904571" w:rsidTr="00447E4C">
        <w:tc>
          <w:tcPr>
            <w:tcW w:w="1065" w:type="pct"/>
          </w:tcPr>
          <w:p w14:paraId="727C4505"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2470BB11" w14:textId="34B37D98" w:rsidR="00447E4C" w:rsidRPr="00447E4C" w:rsidRDefault="00447E4C" w:rsidP="00BF0476">
            <w:pPr>
              <w:pStyle w:val="ListParagraph"/>
              <w:numPr>
                <w:ilvl w:val="0"/>
                <w:numId w:val="22"/>
              </w:numPr>
              <w:spacing w:line="276" w:lineRule="auto"/>
              <w:ind w:left="1080" w:hanging="567"/>
              <w:jc w:val="both"/>
              <w:rPr>
                <w:rFonts w:ascii="Bookman Old Style" w:hAnsi="Bookman Old Style" w:cs="Calibri"/>
              </w:rPr>
            </w:pPr>
            <w:r w:rsidRPr="00447E4C">
              <w:rPr>
                <w:rFonts w:ascii="Bookman Old Style" w:hAnsi="Bookman Old Style" w:cs="Calibri"/>
              </w:rPr>
              <w:t>Rincian pendapatan usaha utama periode berjalan yang belum diterima kas atau setara kasnya.</w:t>
            </w:r>
          </w:p>
        </w:tc>
        <w:tc>
          <w:tcPr>
            <w:tcW w:w="1013" w:type="pct"/>
          </w:tcPr>
          <w:p w14:paraId="13C54489"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4C4F097"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53FBF433" w14:textId="730E3E24" w:rsidTr="00447E4C">
        <w:tc>
          <w:tcPr>
            <w:tcW w:w="1065" w:type="pct"/>
          </w:tcPr>
          <w:p w14:paraId="2A511A4B"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046A73CF" w14:textId="64E612E6" w:rsidR="00447E4C" w:rsidRPr="00447E4C" w:rsidRDefault="00447E4C" w:rsidP="00BF0476">
            <w:pPr>
              <w:pStyle w:val="ListParagraph"/>
              <w:numPr>
                <w:ilvl w:val="0"/>
                <w:numId w:val="22"/>
              </w:numPr>
              <w:spacing w:line="276" w:lineRule="auto"/>
              <w:ind w:left="1080" w:hanging="567"/>
              <w:jc w:val="both"/>
              <w:rPr>
                <w:rFonts w:ascii="Bookman Old Style" w:hAnsi="Bookman Old Style" w:cs="Calibri"/>
              </w:rPr>
            </w:pPr>
            <w:r w:rsidRPr="00447E4C">
              <w:rPr>
                <w:rFonts w:ascii="Bookman Old Style" w:hAnsi="Bookman Old Style" w:cs="Calibri"/>
              </w:rPr>
              <w:t>Rincian pendapatan yang tersedia untuk bagi hasil yang belum didistribusikan ke pemilik dana.</w:t>
            </w:r>
          </w:p>
        </w:tc>
        <w:tc>
          <w:tcPr>
            <w:tcW w:w="1013" w:type="pct"/>
          </w:tcPr>
          <w:p w14:paraId="02E9876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0472E0F2"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401209E2" w14:textId="27B741EB" w:rsidTr="00447E4C">
        <w:tc>
          <w:tcPr>
            <w:tcW w:w="1065" w:type="pct"/>
          </w:tcPr>
          <w:p w14:paraId="1D761C0A"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571E6E2B" w14:textId="696FE3DC" w:rsidR="00447E4C" w:rsidRPr="00447E4C" w:rsidRDefault="00447E4C" w:rsidP="00BF0476">
            <w:pPr>
              <w:pStyle w:val="ListParagraph"/>
              <w:numPr>
                <w:ilvl w:val="0"/>
                <w:numId w:val="22"/>
              </w:numPr>
              <w:spacing w:line="276" w:lineRule="auto"/>
              <w:ind w:left="1080" w:hanging="567"/>
              <w:jc w:val="both"/>
              <w:rPr>
                <w:rFonts w:ascii="Bookman Old Style" w:hAnsi="Bookman Old Style" w:cs="Calibri"/>
              </w:rPr>
            </w:pPr>
            <w:r w:rsidRPr="00447E4C">
              <w:rPr>
                <w:rFonts w:ascii="Bookman Old Style" w:hAnsi="Bookman Old Style" w:cs="Calibri"/>
              </w:rPr>
              <w:t>Pengungkapan lain.</w:t>
            </w:r>
          </w:p>
        </w:tc>
        <w:tc>
          <w:tcPr>
            <w:tcW w:w="1013" w:type="pct"/>
          </w:tcPr>
          <w:p w14:paraId="45754CD9"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C6893C3"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BBFC4AF" w14:textId="5E9A3B14" w:rsidTr="00447E4C">
        <w:tc>
          <w:tcPr>
            <w:tcW w:w="1065" w:type="pct"/>
          </w:tcPr>
          <w:p w14:paraId="37E7F107"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58166465" w14:textId="77777777" w:rsidR="00447E4C" w:rsidRPr="00447E4C" w:rsidRDefault="00447E4C" w:rsidP="00BF0476">
            <w:pPr>
              <w:spacing w:line="276" w:lineRule="auto"/>
              <w:jc w:val="both"/>
              <w:rPr>
                <w:rFonts w:ascii="Bookman Old Style" w:hAnsi="Bookman Old Style" w:cs="Calibri"/>
              </w:rPr>
            </w:pPr>
          </w:p>
        </w:tc>
        <w:tc>
          <w:tcPr>
            <w:tcW w:w="1013" w:type="pct"/>
          </w:tcPr>
          <w:p w14:paraId="6E166223"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5DD94987"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6101F82" w14:textId="5CABAFFB" w:rsidTr="00447E4C">
        <w:tc>
          <w:tcPr>
            <w:tcW w:w="1065" w:type="pct"/>
          </w:tcPr>
          <w:p w14:paraId="570A8804"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4A10F165" w14:textId="3F30964A" w:rsidR="00447E4C" w:rsidRPr="00447E4C" w:rsidRDefault="00447E4C" w:rsidP="00BF0476">
            <w:pPr>
              <w:spacing w:line="276" w:lineRule="auto"/>
              <w:jc w:val="both"/>
              <w:rPr>
                <w:rFonts w:ascii="Bookman Old Style" w:hAnsi="Bookman Old Style" w:cs="Calibri"/>
              </w:rPr>
            </w:pPr>
            <w:r w:rsidRPr="00447E4C">
              <w:rPr>
                <w:rFonts w:ascii="Bookman Old Style" w:hAnsi="Bookman Old Style" w:cs="Calibri"/>
                <w:b/>
                <w:bCs/>
                <w:lang w:val="en-US"/>
              </w:rPr>
              <w:t xml:space="preserve">17.C </w:t>
            </w:r>
            <w:r w:rsidRPr="00447E4C">
              <w:rPr>
                <w:rFonts w:ascii="Bookman Old Style" w:hAnsi="Bookman Old Style" w:cs="Calibri"/>
                <w:b/>
                <w:bCs/>
              </w:rPr>
              <w:t>UKURAN KINERJA TETAPAN MANAJEMEN</w:t>
            </w:r>
          </w:p>
        </w:tc>
        <w:tc>
          <w:tcPr>
            <w:tcW w:w="1013" w:type="pct"/>
          </w:tcPr>
          <w:p w14:paraId="070997C5"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418B05D4"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444F908B" w14:textId="0FF9925E" w:rsidTr="00447E4C">
        <w:tc>
          <w:tcPr>
            <w:tcW w:w="1065" w:type="pct"/>
          </w:tcPr>
          <w:p w14:paraId="2085D023"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488E93E0" w14:textId="77777777" w:rsidR="00447E4C" w:rsidRPr="00447E4C" w:rsidRDefault="00447E4C" w:rsidP="00BF0476">
            <w:pPr>
              <w:spacing w:line="276" w:lineRule="auto"/>
              <w:jc w:val="both"/>
              <w:rPr>
                <w:rFonts w:ascii="Bookman Old Style" w:hAnsi="Bookman Old Style" w:cs="Calibri"/>
              </w:rPr>
            </w:pPr>
          </w:p>
        </w:tc>
        <w:tc>
          <w:tcPr>
            <w:tcW w:w="1013" w:type="pct"/>
          </w:tcPr>
          <w:p w14:paraId="20CBC4F4"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470CAEE"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D7C7EDF" w14:textId="3007C5F2" w:rsidTr="00447E4C">
        <w:tc>
          <w:tcPr>
            <w:tcW w:w="1065" w:type="pct"/>
          </w:tcPr>
          <w:p w14:paraId="321BB37C"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6BC16447" w14:textId="6716789A" w:rsidR="00447E4C" w:rsidRPr="00447E4C" w:rsidRDefault="00447E4C" w:rsidP="00BF0476">
            <w:pPr>
              <w:spacing w:line="276" w:lineRule="auto"/>
              <w:jc w:val="both"/>
              <w:rPr>
                <w:rFonts w:ascii="Bookman Old Style" w:hAnsi="Bookman Old Style" w:cs="Calibri"/>
              </w:rPr>
            </w:pPr>
            <w:r w:rsidRPr="00447E4C">
              <w:rPr>
                <w:rFonts w:ascii="Bookman Old Style" w:hAnsi="Bookman Old Style" w:cs="Calibri"/>
                <w:b/>
                <w:lang w:val="en-US"/>
              </w:rPr>
              <w:t xml:space="preserve">A. </w:t>
            </w:r>
            <w:proofErr w:type="spellStart"/>
            <w:r w:rsidRPr="00447E4C">
              <w:rPr>
                <w:rFonts w:ascii="Bookman Old Style" w:hAnsi="Bookman Old Style" w:cs="Calibri"/>
                <w:b/>
                <w:lang w:val="en-US"/>
              </w:rPr>
              <w:t>Definisi</w:t>
            </w:r>
            <w:proofErr w:type="spellEnd"/>
          </w:p>
        </w:tc>
        <w:tc>
          <w:tcPr>
            <w:tcW w:w="1013" w:type="pct"/>
          </w:tcPr>
          <w:p w14:paraId="7530D58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541B14D"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41A11E2C" w14:textId="36321444" w:rsidTr="00447E4C">
        <w:tc>
          <w:tcPr>
            <w:tcW w:w="1065" w:type="pct"/>
          </w:tcPr>
          <w:p w14:paraId="00962895"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B9F93A7" w14:textId="77777777" w:rsidR="00447E4C" w:rsidRPr="00447E4C" w:rsidRDefault="00447E4C" w:rsidP="00BF0476">
            <w:pPr>
              <w:spacing w:line="276" w:lineRule="auto"/>
              <w:jc w:val="both"/>
              <w:rPr>
                <w:rFonts w:ascii="Bookman Old Style" w:hAnsi="Bookman Old Style" w:cs="Calibri"/>
              </w:rPr>
            </w:pPr>
          </w:p>
        </w:tc>
        <w:tc>
          <w:tcPr>
            <w:tcW w:w="1013" w:type="pct"/>
          </w:tcPr>
          <w:p w14:paraId="53F037FF"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A403BF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5B022CCE" w14:textId="456EAA07" w:rsidTr="00447E4C">
        <w:tc>
          <w:tcPr>
            <w:tcW w:w="1065" w:type="pct"/>
          </w:tcPr>
          <w:p w14:paraId="5414D1F7"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3DC7CDCB" w14:textId="4B3B0C49" w:rsidR="00447E4C" w:rsidRPr="00447E4C" w:rsidRDefault="00447E4C" w:rsidP="00BF0476">
            <w:pPr>
              <w:pStyle w:val="ListParagraph"/>
              <w:numPr>
                <w:ilvl w:val="0"/>
                <w:numId w:val="19"/>
              </w:numPr>
              <w:spacing w:line="276" w:lineRule="auto"/>
              <w:ind w:left="371"/>
              <w:jc w:val="both"/>
              <w:rPr>
                <w:rFonts w:ascii="Bookman Old Style" w:hAnsi="Bookman Old Style" w:cs="Calibri"/>
              </w:rPr>
            </w:pPr>
            <w:r w:rsidRPr="00447E4C">
              <w:rPr>
                <w:rFonts w:ascii="Bookman Old Style" w:hAnsi="Bookman Old Style" w:cs="Calibri"/>
              </w:rPr>
              <w:t>Ukuran Kinerja Tetapan Manajemen (UKTM) adalah subtotal penghasilan dan beban yang:</w:t>
            </w:r>
          </w:p>
        </w:tc>
        <w:tc>
          <w:tcPr>
            <w:tcW w:w="1013" w:type="pct"/>
          </w:tcPr>
          <w:p w14:paraId="352EAF27"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417DB7AB"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2FE5F526" w14:textId="4AC3FEE1" w:rsidTr="00447E4C">
        <w:tc>
          <w:tcPr>
            <w:tcW w:w="1065" w:type="pct"/>
          </w:tcPr>
          <w:p w14:paraId="4B4876E3"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3605B8DC" w14:textId="25B071AD" w:rsidR="00447E4C" w:rsidRPr="00447E4C" w:rsidRDefault="00447E4C" w:rsidP="00BF0476">
            <w:pPr>
              <w:pStyle w:val="ListParagraph"/>
              <w:numPr>
                <w:ilvl w:val="0"/>
                <w:numId w:val="23"/>
              </w:numPr>
              <w:spacing w:line="276" w:lineRule="auto"/>
              <w:ind w:left="797" w:hanging="437"/>
              <w:jc w:val="both"/>
              <w:rPr>
                <w:rFonts w:ascii="Bookman Old Style" w:hAnsi="Bookman Old Style" w:cs="Calibri"/>
              </w:rPr>
            </w:pPr>
            <w:r w:rsidRPr="00447E4C">
              <w:rPr>
                <w:rFonts w:ascii="Bookman Old Style" w:hAnsi="Bookman Old Style" w:cs="Calibri"/>
              </w:rPr>
              <w:t>digunakan Bank dalam komunikasi publik di luar laporan keuangan;</w:t>
            </w:r>
          </w:p>
        </w:tc>
        <w:tc>
          <w:tcPr>
            <w:tcW w:w="1013" w:type="pct"/>
          </w:tcPr>
          <w:p w14:paraId="149193F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5C15D3FB"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351A98A3" w14:textId="33B307C2" w:rsidTr="00447E4C">
        <w:tc>
          <w:tcPr>
            <w:tcW w:w="1065" w:type="pct"/>
          </w:tcPr>
          <w:p w14:paraId="7A2D44C1"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35B39F58" w14:textId="57D1C5EF" w:rsidR="00447E4C" w:rsidRPr="00447E4C" w:rsidRDefault="00447E4C" w:rsidP="00BF0476">
            <w:pPr>
              <w:pStyle w:val="ListParagraph"/>
              <w:numPr>
                <w:ilvl w:val="0"/>
                <w:numId w:val="23"/>
              </w:numPr>
              <w:spacing w:line="276" w:lineRule="auto"/>
              <w:ind w:left="797" w:hanging="437"/>
              <w:jc w:val="both"/>
              <w:rPr>
                <w:rFonts w:ascii="Bookman Old Style" w:hAnsi="Bookman Old Style" w:cs="Calibri"/>
              </w:rPr>
            </w:pPr>
            <w:r w:rsidRPr="00447E4C">
              <w:rPr>
                <w:rFonts w:ascii="Bookman Old Style" w:hAnsi="Bookman Old Style" w:cs="Calibri"/>
              </w:rPr>
              <w:t>digunakan Bank untuk mengomunikasikan pandangan manajemen mengenai aspek kinerja keuangan Bank secara keseluruhan kepada pengguna laporan keuangan; dan</w:t>
            </w:r>
          </w:p>
        </w:tc>
        <w:tc>
          <w:tcPr>
            <w:tcW w:w="1013" w:type="pct"/>
          </w:tcPr>
          <w:p w14:paraId="46F4B6EE"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63D78D0"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5CF1DA5" w14:textId="1056DBFB" w:rsidTr="00447E4C">
        <w:tc>
          <w:tcPr>
            <w:tcW w:w="1065" w:type="pct"/>
          </w:tcPr>
          <w:p w14:paraId="037343F7"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78030B5B" w14:textId="25A35690" w:rsidR="00447E4C" w:rsidRPr="00447E4C" w:rsidRDefault="00447E4C" w:rsidP="00BF0476">
            <w:pPr>
              <w:pStyle w:val="ListParagraph"/>
              <w:numPr>
                <w:ilvl w:val="0"/>
                <w:numId w:val="23"/>
              </w:numPr>
              <w:spacing w:line="276" w:lineRule="auto"/>
              <w:ind w:left="797" w:hanging="437"/>
              <w:jc w:val="both"/>
              <w:rPr>
                <w:rFonts w:ascii="Bookman Old Style" w:hAnsi="Bookman Old Style" w:cs="Calibri"/>
              </w:rPr>
            </w:pPr>
            <w:r w:rsidRPr="00447E4C">
              <w:rPr>
                <w:rFonts w:ascii="Bookman Old Style" w:hAnsi="Bookman Old Style" w:cs="Calibri"/>
              </w:rPr>
              <w:t>tidak tercantum dalam laporan keuangan atau disyaratkan SAK Indonesia secara spesifik untuk disajikan atau diungkapkan.</w:t>
            </w:r>
          </w:p>
        </w:tc>
        <w:tc>
          <w:tcPr>
            <w:tcW w:w="1013" w:type="pct"/>
          </w:tcPr>
          <w:p w14:paraId="27D79DD8"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6F41F5FC"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5672627D" w14:textId="1452FE54" w:rsidTr="00447E4C">
        <w:tc>
          <w:tcPr>
            <w:tcW w:w="1065" w:type="pct"/>
          </w:tcPr>
          <w:p w14:paraId="381EF58E"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6BF07AE" w14:textId="66AF569B" w:rsidR="00447E4C" w:rsidRPr="00447E4C" w:rsidRDefault="00447E4C" w:rsidP="00BF0476">
            <w:pPr>
              <w:pStyle w:val="ListParagraph"/>
              <w:numPr>
                <w:ilvl w:val="0"/>
                <w:numId w:val="19"/>
              </w:numPr>
              <w:spacing w:line="276" w:lineRule="auto"/>
              <w:ind w:left="371"/>
              <w:jc w:val="both"/>
              <w:rPr>
                <w:rFonts w:ascii="Bookman Old Style" w:hAnsi="Bookman Old Style" w:cs="Calibri"/>
              </w:rPr>
            </w:pPr>
            <w:r w:rsidRPr="00447E4C">
              <w:rPr>
                <w:rFonts w:ascii="Bookman Old Style" w:hAnsi="Bookman Old Style" w:cs="Calibri"/>
              </w:rPr>
              <w:t>Subtotal penghasilan dan beban berikut bukan merupakan UKTM:</w:t>
            </w:r>
          </w:p>
        </w:tc>
        <w:tc>
          <w:tcPr>
            <w:tcW w:w="1013" w:type="pct"/>
          </w:tcPr>
          <w:p w14:paraId="39964F71"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4EF39AA1"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30F64EA" w14:textId="141BF86F" w:rsidTr="00447E4C">
        <w:tc>
          <w:tcPr>
            <w:tcW w:w="1065" w:type="pct"/>
          </w:tcPr>
          <w:p w14:paraId="4B2CBD7D"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0E6E5196" w14:textId="04765BBD" w:rsidR="00447E4C" w:rsidRPr="00447E4C" w:rsidRDefault="00447E4C" w:rsidP="00BF0476">
            <w:pPr>
              <w:pStyle w:val="ListParagraph"/>
              <w:numPr>
                <w:ilvl w:val="0"/>
                <w:numId w:val="24"/>
              </w:numPr>
              <w:spacing w:line="276" w:lineRule="auto"/>
              <w:ind w:left="797" w:hanging="426"/>
              <w:jc w:val="both"/>
              <w:rPr>
                <w:rFonts w:ascii="Bookman Old Style" w:hAnsi="Bookman Old Style" w:cs="Calibri"/>
              </w:rPr>
            </w:pPr>
            <w:r w:rsidRPr="00447E4C">
              <w:rPr>
                <w:rFonts w:ascii="Bookman Old Style" w:hAnsi="Bookman Old Style" w:cs="Calibri"/>
              </w:rPr>
              <w:t>laba rugi bruto (pendapatan dikurangi biaya pokok penjualan) dan subtotal serupa;</w:t>
            </w:r>
          </w:p>
        </w:tc>
        <w:tc>
          <w:tcPr>
            <w:tcW w:w="1013" w:type="pct"/>
          </w:tcPr>
          <w:p w14:paraId="393C8D8E"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1016655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F2CCC94" w14:textId="53AD21B1" w:rsidTr="00447E4C">
        <w:tc>
          <w:tcPr>
            <w:tcW w:w="1065" w:type="pct"/>
          </w:tcPr>
          <w:p w14:paraId="0954C459"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3FD4ED2" w14:textId="5E1CAEB6" w:rsidR="00447E4C" w:rsidRPr="00447E4C" w:rsidRDefault="00447E4C" w:rsidP="00BF0476">
            <w:pPr>
              <w:pStyle w:val="ListParagraph"/>
              <w:numPr>
                <w:ilvl w:val="0"/>
                <w:numId w:val="24"/>
              </w:numPr>
              <w:spacing w:line="276" w:lineRule="auto"/>
              <w:ind w:left="797" w:hanging="426"/>
              <w:jc w:val="both"/>
              <w:rPr>
                <w:rFonts w:ascii="Bookman Old Style" w:hAnsi="Bookman Old Style" w:cs="Calibri"/>
              </w:rPr>
            </w:pPr>
            <w:r w:rsidRPr="00447E4C">
              <w:rPr>
                <w:rFonts w:ascii="Bookman Old Style" w:hAnsi="Bookman Old Style" w:cs="Calibri"/>
              </w:rPr>
              <w:t>laba rugi operasi sebelum depresiasi, amortisasi, dan penurunan nilai;</w:t>
            </w:r>
          </w:p>
        </w:tc>
        <w:tc>
          <w:tcPr>
            <w:tcW w:w="1013" w:type="pct"/>
          </w:tcPr>
          <w:p w14:paraId="77C58283"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3F25D5E"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7BE9FD92" w14:textId="313E1DEA" w:rsidTr="00447E4C">
        <w:tc>
          <w:tcPr>
            <w:tcW w:w="1065" w:type="pct"/>
          </w:tcPr>
          <w:p w14:paraId="03FE0E6B"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447BC622" w14:textId="0D676FF6" w:rsidR="00447E4C" w:rsidRPr="00447E4C" w:rsidRDefault="00447E4C" w:rsidP="00BF0476">
            <w:pPr>
              <w:pStyle w:val="ListParagraph"/>
              <w:numPr>
                <w:ilvl w:val="0"/>
                <w:numId w:val="24"/>
              </w:numPr>
              <w:spacing w:line="276" w:lineRule="auto"/>
              <w:ind w:left="797" w:hanging="426"/>
              <w:jc w:val="both"/>
              <w:rPr>
                <w:rFonts w:ascii="Bookman Old Style" w:hAnsi="Bookman Old Style" w:cs="Calibri"/>
              </w:rPr>
            </w:pPr>
            <w:r w:rsidRPr="00447E4C">
              <w:rPr>
                <w:rFonts w:ascii="Bookman Old Style" w:hAnsi="Bookman Old Style" w:cs="Calibri"/>
              </w:rPr>
              <w:t>laba rugi operasi serta penghasilan dan beban dari seluruh investasi yang dicatat menggunakan metode ekuitas;</w:t>
            </w:r>
          </w:p>
        </w:tc>
        <w:tc>
          <w:tcPr>
            <w:tcW w:w="1013" w:type="pct"/>
          </w:tcPr>
          <w:p w14:paraId="5B6CE715"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70E5B32"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347EF38C" w14:textId="1EBEF421" w:rsidTr="00447E4C">
        <w:tc>
          <w:tcPr>
            <w:tcW w:w="1065" w:type="pct"/>
          </w:tcPr>
          <w:p w14:paraId="3B1FF3A7"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53D31B71" w14:textId="543EDCCC" w:rsidR="00447E4C" w:rsidRPr="00447E4C" w:rsidRDefault="00447E4C" w:rsidP="00BF0476">
            <w:pPr>
              <w:pStyle w:val="ListParagraph"/>
              <w:numPr>
                <w:ilvl w:val="0"/>
                <w:numId w:val="24"/>
              </w:numPr>
              <w:spacing w:line="276" w:lineRule="auto"/>
              <w:ind w:left="797" w:hanging="426"/>
              <w:jc w:val="both"/>
              <w:rPr>
                <w:rFonts w:ascii="Bookman Old Style" w:hAnsi="Bookman Old Style" w:cs="Calibri"/>
              </w:rPr>
            </w:pPr>
            <w:r w:rsidRPr="00447E4C">
              <w:rPr>
                <w:rFonts w:ascii="Bookman Old Style" w:hAnsi="Bookman Old Style" w:cs="Calibri"/>
              </w:rPr>
              <w:t>subtotal yang mencakup laba rugi operasi serta seluruh penghasilan dan beban yang diklasifikasikan dalam kategori investasi;</w:t>
            </w:r>
          </w:p>
        </w:tc>
        <w:tc>
          <w:tcPr>
            <w:tcW w:w="1013" w:type="pct"/>
          </w:tcPr>
          <w:p w14:paraId="64D0ACB8"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1EA8697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3488369D" w14:textId="0A3A6982" w:rsidTr="00447E4C">
        <w:tc>
          <w:tcPr>
            <w:tcW w:w="1065" w:type="pct"/>
          </w:tcPr>
          <w:p w14:paraId="2208AB13"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4197C873" w14:textId="0AA9734D" w:rsidR="00447E4C" w:rsidRPr="00447E4C" w:rsidRDefault="00447E4C" w:rsidP="00BF0476">
            <w:pPr>
              <w:pStyle w:val="ListParagraph"/>
              <w:numPr>
                <w:ilvl w:val="0"/>
                <w:numId w:val="24"/>
              </w:numPr>
              <w:spacing w:line="276" w:lineRule="auto"/>
              <w:ind w:left="797" w:hanging="426"/>
              <w:jc w:val="both"/>
              <w:rPr>
                <w:rFonts w:ascii="Bookman Old Style" w:hAnsi="Bookman Old Style" w:cs="Calibri"/>
              </w:rPr>
            </w:pPr>
            <w:r w:rsidRPr="00447E4C">
              <w:rPr>
                <w:rFonts w:ascii="Bookman Old Style" w:hAnsi="Bookman Old Style" w:cs="Calibri"/>
              </w:rPr>
              <w:t>laba rugi sebelum pajak penghasilan; dan</w:t>
            </w:r>
          </w:p>
        </w:tc>
        <w:tc>
          <w:tcPr>
            <w:tcW w:w="1013" w:type="pct"/>
          </w:tcPr>
          <w:p w14:paraId="76F1C7BB"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DEE6468"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95C93DC" w14:textId="4A123B34" w:rsidTr="00447E4C">
        <w:tc>
          <w:tcPr>
            <w:tcW w:w="1065" w:type="pct"/>
          </w:tcPr>
          <w:p w14:paraId="330620ED"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0D29F8C5" w14:textId="21B907BF" w:rsidR="00447E4C" w:rsidRPr="00447E4C" w:rsidRDefault="00447E4C" w:rsidP="00BF0476">
            <w:pPr>
              <w:pStyle w:val="ListParagraph"/>
              <w:numPr>
                <w:ilvl w:val="0"/>
                <w:numId w:val="24"/>
              </w:numPr>
              <w:spacing w:line="276" w:lineRule="auto"/>
              <w:ind w:left="797" w:hanging="426"/>
              <w:jc w:val="both"/>
              <w:rPr>
                <w:rFonts w:ascii="Bookman Old Style" w:hAnsi="Bookman Old Style" w:cs="Calibri"/>
              </w:rPr>
            </w:pPr>
            <w:r w:rsidRPr="00447E4C">
              <w:rPr>
                <w:rFonts w:ascii="Bookman Old Style" w:hAnsi="Bookman Old Style" w:cs="Calibri"/>
              </w:rPr>
              <w:t>laba rugi dari operasi berkelanjutan.</w:t>
            </w:r>
          </w:p>
        </w:tc>
        <w:tc>
          <w:tcPr>
            <w:tcW w:w="1013" w:type="pct"/>
          </w:tcPr>
          <w:p w14:paraId="1E395AC9"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87615D4"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2D77B610" w14:textId="135F7BEF" w:rsidTr="00447E4C">
        <w:tc>
          <w:tcPr>
            <w:tcW w:w="1065" w:type="pct"/>
          </w:tcPr>
          <w:p w14:paraId="14580A07"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0857667" w14:textId="77777777" w:rsidR="00447E4C" w:rsidRPr="00447E4C" w:rsidRDefault="00447E4C" w:rsidP="00BF0476">
            <w:pPr>
              <w:spacing w:line="276" w:lineRule="auto"/>
              <w:jc w:val="both"/>
              <w:rPr>
                <w:rFonts w:ascii="Bookman Old Style" w:hAnsi="Bookman Old Style" w:cs="Calibri"/>
              </w:rPr>
            </w:pPr>
          </w:p>
        </w:tc>
        <w:tc>
          <w:tcPr>
            <w:tcW w:w="1013" w:type="pct"/>
          </w:tcPr>
          <w:p w14:paraId="6B1C084F"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512235B2"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5D072A95" w14:textId="71ED6A97" w:rsidTr="00447E4C">
        <w:tc>
          <w:tcPr>
            <w:tcW w:w="1065" w:type="pct"/>
          </w:tcPr>
          <w:p w14:paraId="5A6F24F3"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74E95544" w14:textId="01C9C64B" w:rsidR="00447E4C" w:rsidRPr="00447E4C" w:rsidRDefault="00447E4C" w:rsidP="00BF0476">
            <w:pPr>
              <w:spacing w:line="276" w:lineRule="auto"/>
              <w:jc w:val="both"/>
              <w:rPr>
                <w:rFonts w:ascii="Bookman Old Style" w:hAnsi="Bookman Old Style" w:cs="Calibri"/>
              </w:rPr>
            </w:pPr>
            <w:r w:rsidRPr="00447E4C">
              <w:rPr>
                <w:rFonts w:ascii="Bookman Old Style" w:hAnsi="Bookman Old Style" w:cs="Calibri"/>
                <w:b/>
                <w:lang w:val="en-US"/>
              </w:rPr>
              <w:t xml:space="preserve">B. Dasar </w:t>
            </w:r>
            <w:proofErr w:type="spellStart"/>
            <w:r w:rsidRPr="00447E4C">
              <w:rPr>
                <w:rFonts w:ascii="Bookman Old Style" w:hAnsi="Bookman Old Style" w:cs="Calibri"/>
                <w:b/>
                <w:lang w:val="en-US"/>
              </w:rPr>
              <w:t>Pengaturan</w:t>
            </w:r>
            <w:proofErr w:type="spellEnd"/>
          </w:p>
        </w:tc>
        <w:tc>
          <w:tcPr>
            <w:tcW w:w="1013" w:type="pct"/>
          </w:tcPr>
          <w:p w14:paraId="36790D7C"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C1F175F"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22AA8A1" w14:textId="5B4F2D27" w:rsidTr="00447E4C">
        <w:tc>
          <w:tcPr>
            <w:tcW w:w="1065" w:type="pct"/>
          </w:tcPr>
          <w:p w14:paraId="18B95D2E"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A3868AF" w14:textId="77777777" w:rsidR="00447E4C" w:rsidRPr="00447E4C" w:rsidRDefault="00447E4C" w:rsidP="00BF0476">
            <w:pPr>
              <w:spacing w:line="276" w:lineRule="auto"/>
              <w:jc w:val="both"/>
              <w:rPr>
                <w:rFonts w:ascii="Bookman Old Style" w:hAnsi="Bookman Old Style" w:cs="Calibri"/>
              </w:rPr>
            </w:pPr>
          </w:p>
        </w:tc>
        <w:tc>
          <w:tcPr>
            <w:tcW w:w="1013" w:type="pct"/>
          </w:tcPr>
          <w:p w14:paraId="0114B32E"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0784099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2198B6BB" w14:textId="10570EF1" w:rsidTr="00447E4C">
        <w:tc>
          <w:tcPr>
            <w:tcW w:w="1065" w:type="pct"/>
          </w:tcPr>
          <w:p w14:paraId="7B8F1398"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3AEF99C7" w14:textId="6D49255B" w:rsidR="00447E4C" w:rsidRPr="00447E4C" w:rsidRDefault="00447E4C" w:rsidP="00BF0476">
            <w:pPr>
              <w:spacing w:line="276" w:lineRule="auto"/>
              <w:jc w:val="both"/>
              <w:rPr>
                <w:rFonts w:ascii="Bookman Old Style" w:hAnsi="Bookman Old Style" w:cs="Calibri"/>
              </w:rPr>
            </w:pPr>
            <w:r w:rsidRPr="00447E4C">
              <w:rPr>
                <w:rFonts w:ascii="Bookman Old Style" w:hAnsi="Bookman Old Style" w:cs="Calibri"/>
              </w:rPr>
              <w:t>PSAK 401 (2025) tentang Penyajian dan Pengungkapan Laporan Keuangan Syariah</w:t>
            </w:r>
          </w:p>
        </w:tc>
        <w:tc>
          <w:tcPr>
            <w:tcW w:w="1013" w:type="pct"/>
          </w:tcPr>
          <w:p w14:paraId="14EB4A93"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6E4DD0F"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60C8446" w14:textId="05456BA5" w:rsidTr="00447E4C">
        <w:tc>
          <w:tcPr>
            <w:tcW w:w="1065" w:type="pct"/>
          </w:tcPr>
          <w:p w14:paraId="0872E783"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3B284BAE" w14:textId="77777777" w:rsidR="00447E4C" w:rsidRPr="00447E4C" w:rsidRDefault="00447E4C" w:rsidP="00BF0476">
            <w:pPr>
              <w:spacing w:line="276" w:lineRule="auto"/>
              <w:jc w:val="both"/>
              <w:rPr>
                <w:rFonts w:ascii="Bookman Old Style" w:hAnsi="Bookman Old Style" w:cs="Calibri"/>
              </w:rPr>
            </w:pPr>
          </w:p>
        </w:tc>
        <w:tc>
          <w:tcPr>
            <w:tcW w:w="1013" w:type="pct"/>
          </w:tcPr>
          <w:p w14:paraId="13EC29CE"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533F423A"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435F8E21" w14:textId="29C3B61E" w:rsidTr="00447E4C">
        <w:tc>
          <w:tcPr>
            <w:tcW w:w="1065" w:type="pct"/>
          </w:tcPr>
          <w:p w14:paraId="013471DA"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540060E1" w14:textId="555FA46F" w:rsidR="00447E4C" w:rsidRPr="00447E4C" w:rsidRDefault="00447E4C" w:rsidP="00BF0476">
            <w:pPr>
              <w:spacing w:line="276" w:lineRule="auto"/>
              <w:jc w:val="both"/>
              <w:rPr>
                <w:rFonts w:ascii="Bookman Old Style" w:hAnsi="Bookman Old Style" w:cs="Calibri"/>
              </w:rPr>
            </w:pPr>
            <w:r w:rsidRPr="00447E4C">
              <w:rPr>
                <w:rFonts w:ascii="Bookman Old Style" w:hAnsi="Bookman Old Style" w:cs="Calibri"/>
                <w:b/>
                <w:lang w:val="en-US"/>
              </w:rPr>
              <w:t xml:space="preserve">C. </w:t>
            </w:r>
            <w:proofErr w:type="spellStart"/>
            <w:r w:rsidRPr="00447E4C">
              <w:rPr>
                <w:rFonts w:ascii="Bookman Old Style" w:hAnsi="Bookman Old Style" w:cs="Calibri"/>
                <w:b/>
                <w:lang w:val="en-US"/>
              </w:rPr>
              <w:t>Penjelasan</w:t>
            </w:r>
            <w:proofErr w:type="spellEnd"/>
          </w:p>
        </w:tc>
        <w:tc>
          <w:tcPr>
            <w:tcW w:w="1013" w:type="pct"/>
          </w:tcPr>
          <w:p w14:paraId="2D9189C8"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542E54DE"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53B26C61" w14:textId="2EE299A4" w:rsidTr="00447E4C">
        <w:tc>
          <w:tcPr>
            <w:tcW w:w="1065" w:type="pct"/>
          </w:tcPr>
          <w:p w14:paraId="7229ED54"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4D82AE25" w14:textId="77777777" w:rsidR="00447E4C" w:rsidRPr="00447E4C" w:rsidRDefault="00447E4C" w:rsidP="00BF0476">
            <w:pPr>
              <w:spacing w:line="276" w:lineRule="auto"/>
              <w:jc w:val="both"/>
              <w:rPr>
                <w:rFonts w:ascii="Bookman Old Style" w:hAnsi="Bookman Old Style" w:cs="Calibri"/>
              </w:rPr>
            </w:pPr>
          </w:p>
        </w:tc>
        <w:tc>
          <w:tcPr>
            <w:tcW w:w="1013" w:type="pct"/>
          </w:tcPr>
          <w:p w14:paraId="295F9A62"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462D073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2DDD6722" w14:textId="3436ECAB" w:rsidTr="00447E4C">
        <w:tc>
          <w:tcPr>
            <w:tcW w:w="1065" w:type="pct"/>
          </w:tcPr>
          <w:p w14:paraId="4F0C73C8"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2BC2B06D" w14:textId="2B5F08FA" w:rsidR="00447E4C" w:rsidRPr="00447E4C" w:rsidRDefault="00447E4C" w:rsidP="003E0EE9">
            <w:pPr>
              <w:pStyle w:val="ListParagraph"/>
              <w:numPr>
                <w:ilvl w:val="3"/>
                <w:numId w:val="5"/>
              </w:numPr>
              <w:spacing w:line="276" w:lineRule="auto"/>
              <w:ind w:left="371"/>
              <w:jc w:val="both"/>
              <w:rPr>
                <w:rFonts w:ascii="Bookman Old Style" w:hAnsi="Bookman Old Style" w:cs="Calibri"/>
              </w:rPr>
            </w:pPr>
            <w:r w:rsidRPr="00447E4C">
              <w:rPr>
                <w:rFonts w:ascii="Bookman Old Style" w:hAnsi="Bookman Old Style" w:cs="Calibri"/>
              </w:rPr>
              <w:t>Bank mungkin tidak memiliki, memiliki satu, atau memiliki lebih dari satu UKTM. Misalnya, Bank tidak memiliki UKTM jika mengomunikasikan kinerja keuangannya secara publik kepada pengguna laporan keuangan hanya dengan menggunakan total dan subtotal yang disyaratkan untuk disajikan atau diungkapkan oleh SAK Indonesia.</w:t>
            </w:r>
          </w:p>
        </w:tc>
        <w:tc>
          <w:tcPr>
            <w:tcW w:w="1013" w:type="pct"/>
          </w:tcPr>
          <w:p w14:paraId="66F7073C"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A222CAB"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72B61929" w14:textId="1BCBA044" w:rsidTr="00447E4C">
        <w:tc>
          <w:tcPr>
            <w:tcW w:w="1065" w:type="pct"/>
          </w:tcPr>
          <w:p w14:paraId="2053E4EA"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4D81A84B" w14:textId="1FA7075B" w:rsidR="00447E4C" w:rsidRPr="00447E4C" w:rsidRDefault="00447E4C" w:rsidP="003E0EE9">
            <w:pPr>
              <w:pStyle w:val="ListParagraph"/>
              <w:numPr>
                <w:ilvl w:val="3"/>
                <w:numId w:val="5"/>
              </w:numPr>
              <w:spacing w:line="276" w:lineRule="auto"/>
              <w:ind w:left="371"/>
              <w:jc w:val="both"/>
              <w:rPr>
                <w:rFonts w:ascii="Bookman Old Style" w:hAnsi="Bookman Old Style" w:cs="Calibri"/>
              </w:rPr>
            </w:pPr>
            <w:r w:rsidRPr="00447E4C">
              <w:rPr>
                <w:rFonts w:ascii="Bookman Old Style" w:hAnsi="Bookman Old Style" w:cs="Calibri"/>
              </w:rPr>
              <w:t>Untuk memenuhi definisi UKTM, ukuran tersebut harus mengomunikasikan pandangan manajemen mengenai suatu aspek kinerja keuangan secara keseluruhan kepada pengguna laporan keuangan.</w:t>
            </w:r>
          </w:p>
        </w:tc>
        <w:tc>
          <w:tcPr>
            <w:tcW w:w="1013" w:type="pct"/>
          </w:tcPr>
          <w:p w14:paraId="0222236F"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6DD004C7"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00F2DCF" w14:textId="32D381DD" w:rsidTr="00447E4C">
        <w:tc>
          <w:tcPr>
            <w:tcW w:w="1065" w:type="pct"/>
          </w:tcPr>
          <w:p w14:paraId="42570961"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200FA89B" w14:textId="65D1EE45" w:rsidR="00447E4C" w:rsidRPr="00447E4C" w:rsidRDefault="00447E4C" w:rsidP="003E0EE9">
            <w:pPr>
              <w:pStyle w:val="ListParagraph"/>
              <w:numPr>
                <w:ilvl w:val="3"/>
                <w:numId w:val="5"/>
              </w:numPr>
              <w:spacing w:line="276" w:lineRule="auto"/>
              <w:ind w:left="371"/>
              <w:jc w:val="both"/>
              <w:rPr>
                <w:rFonts w:ascii="Bookman Old Style" w:hAnsi="Bookman Old Style" w:cs="Calibri"/>
              </w:rPr>
            </w:pPr>
            <w:r w:rsidRPr="00447E4C">
              <w:rPr>
                <w:rFonts w:ascii="Bookman Old Style" w:hAnsi="Bookman Old Style" w:cs="Calibri"/>
              </w:rPr>
              <w:t>Contoh ukuran berikut ini bukan UKTM karena bukan merupakan subtotal penghasilan dan beban:</w:t>
            </w:r>
          </w:p>
        </w:tc>
        <w:tc>
          <w:tcPr>
            <w:tcW w:w="1013" w:type="pct"/>
          </w:tcPr>
          <w:p w14:paraId="13C3F809"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729C8FC"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586DDDC5" w14:textId="6B94A460" w:rsidTr="00447E4C">
        <w:tc>
          <w:tcPr>
            <w:tcW w:w="1065" w:type="pct"/>
          </w:tcPr>
          <w:p w14:paraId="25DFF348"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B84DD83" w14:textId="73676A3E" w:rsidR="00447E4C" w:rsidRPr="00447E4C" w:rsidRDefault="00447E4C" w:rsidP="003E0EE9">
            <w:pPr>
              <w:pStyle w:val="ListParagraph"/>
              <w:numPr>
                <w:ilvl w:val="0"/>
                <w:numId w:val="26"/>
              </w:numPr>
              <w:spacing w:line="276" w:lineRule="auto"/>
              <w:ind w:left="797"/>
              <w:jc w:val="both"/>
              <w:rPr>
                <w:rFonts w:ascii="Bookman Old Style" w:hAnsi="Bookman Old Style" w:cs="Calibri"/>
              </w:rPr>
            </w:pPr>
            <w:r w:rsidRPr="00447E4C">
              <w:rPr>
                <w:rFonts w:ascii="Bookman Old Style" w:hAnsi="Bookman Old Style" w:cs="Calibri"/>
              </w:rPr>
              <w:t>subtotal dari penghasilan atau beban saja;</w:t>
            </w:r>
          </w:p>
        </w:tc>
        <w:tc>
          <w:tcPr>
            <w:tcW w:w="1013" w:type="pct"/>
          </w:tcPr>
          <w:p w14:paraId="5332A19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4072E40C"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F3F75A9" w14:textId="277E8561" w:rsidTr="00447E4C">
        <w:tc>
          <w:tcPr>
            <w:tcW w:w="1065" w:type="pct"/>
          </w:tcPr>
          <w:p w14:paraId="6C01E4D0"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1FB3E59E" w14:textId="681A17DA" w:rsidR="00447E4C" w:rsidRPr="00447E4C" w:rsidRDefault="00447E4C" w:rsidP="003E0EE9">
            <w:pPr>
              <w:pStyle w:val="ListParagraph"/>
              <w:numPr>
                <w:ilvl w:val="0"/>
                <w:numId w:val="26"/>
              </w:numPr>
              <w:spacing w:line="276" w:lineRule="auto"/>
              <w:ind w:left="797"/>
              <w:jc w:val="both"/>
              <w:rPr>
                <w:rFonts w:ascii="Bookman Old Style" w:hAnsi="Bookman Old Style" w:cs="Calibri"/>
              </w:rPr>
            </w:pPr>
            <w:r w:rsidRPr="00447E4C">
              <w:rPr>
                <w:rFonts w:ascii="Bookman Old Style" w:hAnsi="Bookman Old Style" w:cs="Calibri"/>
              </w:rPr>
              <w:t>aset, liabilitas, dana investasi, ekuitas, atau kombinasi dari unsur tersebut;</w:t>
            </w:r>
          </w:p>
        </w:tc>
        <w:tc>
          <w:tcPr>
            <w:tcW w:w="1013" w:type="pct"/>
          </w:tcPr>
          <w:p w14:paraId="537CA129"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3BCFB281"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A65BB56" w14:textId="5D24CBBB" w:rsidTr="00447E4C">
        <w:tc>
          <w:tcPr>
            <w:tcW w:w="1065" w:type="pct"/>
          </w:tcPr>
          <w:p w14:paraId="48D61C0E"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58FF20B9" w14:textId="4C11EDBF" w:rsidR="00447E4C" w:rsidRPr="00447E4C" w:rsidRDefault="00447E4C" w:rsidP="003E0EE9">
            <w:pPr>
              <w:pStyle w:val="ListParagraph"/>
              <w:numPr>
                <w:ilvl w:val="0"/>
                <w:numId w:val="26"/>
              </w:numPr>
              <w:spacing w:line="276" w:lineRule="auto"/>
              <w:ind w:left="797"/>
              <w:jc w:val="both"/>
              <w:rPr>
                <w:rFonts w:ascii="Bookman Old Style" w:hAnsi="Bookman Old Style" w:cs="Calibri"/>
              </w:rPr>
            </w:pPr>
            <w:r w:rsidRPr="00447E4C">
              <w:rPr>
                <w:rFonts w:ascii="Bookman Old Style" w:hAnsi="Bookman Old Style" w:cs="Calibri"/>
              </w:rPr>
              <w:t>rasio keuangan;</w:t>
            </w:r>
          </w:p>
        </w:tc>
        <w:tc>
          <w:tcPr>
            <w:tcW w:w="1013" w:type="pct"/>
          </w:tcPr>
          <w:p w14:paraId="4E9738AA"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67A8B446"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449751CF" w14:textId="7042EFA9" w:rsidTr="00447E4C">
        <w:tc>
          <w:tcPr>
            <w:tcW w:w="1065" w:type="pct"/>
          </w:tcPr>
          <w:p w14:paraId="1CF0A119"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56611000" w14:textId="66DA9346" w:rsidR="00447E4C" w:rsidRPr="00447E4C" w:rsidRDefault="00447E4C" w:rsidP="003E0EE9">
            <w:pPr>
              <w:pStyle w:val="ListParagraph"/>
              <w:numPr>
                <w:ilvl w:val="0"/>
                <w:numId w:val="26"/>
              </w:numPr>
              <w:spacing w:line="276" w:lineRule="auto"/>
              <w:ind w:left="797"/>
              <w:jc w:val="both"/>
              <w:rPr>
                <w:rFonts w:ascii="Bookman Old Style" w:hAnsi="Bookman Old Style" w:cs="Calibri"/>
              </w:rPr>
            </w:pPr>
            <w:r w:rsidRPr="00447E4C">
              <w:rPr>
                <w:rFonts w:ascii="Bookman Old Style" w:hAnsi="Bookman Old Style" w:cs="Calibri"/>
              </w:rPr>
              <w:t>ukuran likuiditas atau arus kas; atau</w:t>
            </w:r>
          </w:p>
        </w:tc>
        <w:tc>
          <w:tcPr>
            <w:tcW w:w="1013" w:type="pct"/>
          </w:tcPr>
          <w:p w14:paraId="64AFBA9F"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52F10B3F"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612C1F5F" w14:textId="7FE3FE5B" w:rsidTr="00447E4C">
        <w:tc>
          <w:tcPr>
            <w:tcW w:w="1065" w:type="pct"/>
          </w:tcPr>
          <w:p w14:paraId="7552A02A"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7DD750B5" w14:textId="6A50CAEE" w:rsidR="00447E4C" w:rsidRPr="00447E4C" w:rsidRDefault="00447E4C" w:rsidP="003E0EE9">
            <w:pPr>
              <w:pStyle w:val="ListParagraph"/>
              <w:numPr>
                <w:ilvl w:val="0"/>
                <w:numId w:val="26"/>
              </w:numPr>
              <w:spacing w:line="276" w:lineRule="auto"/>
              <w:ind w:left="797"/>
              <w:jc w:val="both"/>
              <w:rPr>
                <w:rFonts w:ascii="Bookman Old Style" w:hAnsi="Bookman Old Style" w:cs="Calibri"/>
              </w:rPr>
            </w:pPr>
            <w:r w:rsidRPr="00447E4C">
              <w:rPr>
                <w:rFonts w:ascii="Bookman Old Style" w:hAnsi="Bookman Old Style" w:cs="Calibri"/>
              </w:rPr>
              <w:t>ukuran kinerja nonkeuangan.</w:t>
            </w:r>
          </w:p>
        </w:tc>
        <w:tc>
          <w:tcPr>
            <w:tcW w:w="1013" w:type="pct"/>
          </w:tcPr>
          <w:p w14:paraId="48402DDC"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68A1EF54"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08E057AA" w14:textId="50F18255" w:rsidTr="00447E4C">
        <w:tc>
          <w:tcPr>
            <w:tcW w:w="1065" w:type="pct"/>
          </w:tcPr>
          <w:p w14:paraId="4CFAACC1"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47C24F84" w14:textId="3885F8E2" w:rsidR="00447E4C" w:rsidRPr="00447E4C" w:rsidRDefault="00447E4C" w:rsidP="003E0EE9">
            <w:pPr>
              <w:pStyle w:val="ListParagraph"/>
              <w:numPr>
                <w:ilvl w:val="3"/>
                <w:numId w:val="5"/>
              </w:numPr>
              <w:spacing w:line="276" w:lineRule="auto"/>
              <w:ind w:left="371"/>
              <w:jc w:val="both"/>
              <w:rPr>
                <w:rFonts w:ascii="Bookman Old Style" w:hAnsi="Bookman Old Style" w:cs="Calibri"/>
              </w:rPr>
            </w:pPr>
            <w:r w:rsidRPr="00447E4C">
              <w:rPr>
                <w:rFonts w:ascii="Bookman Old Style" w:hAnsi="Bookman Old Style" w:cs="Calibri"/>
              </w:rPr>
              <w:t>Suatu subtotal memenuhi definisi UKTM hanya jika Bank menggunakannya dalam komunikasi publik di luar laporan keuangan. Komunikasi publik mencakup komentar manajemen, siaran pers, dan presentasi investor. Komunikasi publik tersebut tidak termasuk komunikasi lisan, transkrip tertulis dari komunikasi lisan, dan unggahan media sosial.</w:t>
            </w:r>
          </w:p>
        </w:tc>
        <w:tc>
          <w:tcPr>
            <w:tcW w:w="1013" w:type="pct"/>
          </w:tcPr>
          <w:p w14:paraId="047147E9"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5C21D849"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57A4FFD8" w14:textId="02A9B3AD" w:rsidTr="00447E4C">
        <w:tc>
          <w:tcPr>
            <w:tcW w:w="1065" w:type="pct"/>
          </w:tcPr>
          <w:p w14:paraId="0B591445"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736B446D" w14:textId="06A9C993" w:rsidR="00447E4C" w:rsidRPr="00447E4C" w:rsidRDefault="00447E4C" w:rsidP="003E0EE9">
            <w:pPr>
              <w:pStyle w:val="ListParagraph"/>
              <w:numPr>
                <w:ilvl w:val="3"/>
                <w:numId w:val="5"/>
              </w:numPr>
              <w:spacing w:line="276" w:lineRule="auto"/>
              <w:ind w:left="371"/>
              <w:jc w:val="both"/>
              <w:rPr>
                <w:rFonts w:ascii="Bookman Old Style" w:hAnsi="Bookman Old Style" w:cs="Calibri"/>
              </w:rPr>
            </w:pPr>
            <w:r w:rsidRPr="00447E4C">
              <w:rPr>
                <w:rFonts w:ascii="Bookman Old Style" w:hAnsi="Bookman Old Style" w:cs="Calibri"/>
              </w:rPr>
              <w:t>Tujuan pengungkapan UKTM adalah supaya Bank menyediakan informasi untuk membantu pengguna laporan keuangan memahami:</w:t>
            </w:r>
          </w:p>
        </w:tc>
        <w:tc>
          <w:tcPr>
            <w:tcW w:w="1013" w:type="pct"/>
          </w:tcPr>
          <w:p w14:paraId="752CEDA0"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435EB543"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426951F7" w14:textId="500D163B" w:rsidTr="00447E4C">
        <w:tc>
          <w:tcPr>
            <w:tcW w:w="1065" w:type="pct"/>
          </w:tcPr>
          <w:p w14:paraId="55573648"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0DCA4166" w14:textId="487B2881" w:rsidR="00447E4C" w:rsidRPr="00447E4C" w:rsidRDefault="00447E4C" w:rsidP="003E0EE9">
            <w:pPr>
              <w:pStyle w:val="ListParagraph"/>
              <w:numPr>
                <w:ilvl w:val="0"/>
                <w:numId w:val="25"/>
              </w:numPr>
              <w:spacing w:line="276" w:lineRule="auto"/>
              <w:jc w:val="both"/>
              <w:rPr>
                <w:rFonts w:ascii="Bookman Old Style" w:hAnsi="Bookman Old Style" w:cs="Calibri"/>
              </w:rPr>
            </w:pPr>
            <w:r w:rsidRPr="00447E4C">
              <w:rPr>
                <w:rFonts w:ascii="Bookman Old Style" w:hAnsi="Bookman Old Style" w:cs="Calibri"/>
              </w:rPr>
              <w:t>aspek kinerja keuangan yang dikomunikasikan melalui UKTM; dan</w:t>
            </w:r>
          </w:p>
        </w:tc>
        <w:tc>
          <w:tcPr>
            <w:tcW w:w="1013" w:type="pct"/>
          </w:tcPr>
          <w:p w14:paraId="233BA658"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211AC587"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00213E79" w14:textId="66DC6430" w:rsidTr="00447E4C">
        <w:tc>
          <w:tcPr>
            <w:tcW w:w="1065" w:type="pct"/>
          </w:tcPr>
          <w:p w14:paraId="7F07A8E9" w14:textId="77777777" w:rsidR="00447E4C" w:rsidRPr="00447E4C" w:rsidRDefault="00447E4C" w:rsidP="00BF0476">
            <w:pPr>
              <w:tabs>
                <w:tab w:val="left" w:pos="851"/>
                <w:tab w:val="left" w:pos="1701"/>
              </w:tabs>
              <w:spacing w:line="276" w:lineRule="auto"/>
              <w:jc w:val="both"/>
              <w:outlineLvl w:val="1"/>
              <w:rPr>
                <w:rFonts w:ascii="Bookman Old Style" w:hAnsi="Bookman Old Style"/>
              </w:rPr>
            </w:pPr>
          </w:p>
        </w:tc>
        <w:tc>
          <w:tcPr>
            <w:tcW w:w="1776" w:type="pct"/>
          </w:tcPr>
          <w:p w14:paraId="63E7E0F0" w14:textId="2C1B9564" w:rsidR="00447E4C" w:rsidRPr="00447E4C" w:rsidRDefault="00447E4C" w:rsidP="003E0EE9">
            <w:pPr>
              <w:pStyle w:val="ListParagraph"/>
              <w:numPr>
                <w:ilvl w:val="0"/>
                <w:numId w:val="25"/>
              </w:numPr>
              <w:spacing w:line="276" w:lineRule="auto"/>
              <w:jc w:val="both"/>
              <w:rPr>
                <w:rFonts w:ascii="Bookman Old Style" w:hAnsi="Bookman Old Style" w:cs="Calibri"/>
              </w:rPr>
            </w:pPr>
            <w:r w:rsidRPr="00447E4C">
              <w:rPr>
                <w:rFonts w:ascii="Bookman Old Style" w:hAnsi="Bookman Old Style" w:cs="Calibri"/>
              </w:rPr>
              <w:t xml:space="preserve">bagaimana UKTM dibandingkan dengan ukuran yang didefinisikan dalam SAK Indonesia. </w:t>
            </w:r>
          </w:p>
        </w:tc>
        <w:tc>
          <w:tcPr>
            <w:tcW w:w="1013" w:type="pct"/>
          </w:tcPr>
          <w:p w14:paraId="51AD4AF3"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2FFC6D70"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171E7CEF" w14:textId="3B66C650" w:rsidTr="00447E4C">
        <w:tc>
          <w:tcPr>
            <w:tcW w:w="1065" w:type="pct"/>
          </w:tcPr>
          <w:p w14:paraId="20D31956" w14:textId="77777777" w:rsidR="00447E4C" w:rsidRPr="00447E4C" w:rsidRDefault="00447E4C" w:rsidP="00BF0476">
            <w:pPr>
              <w:tabs>
                <w:tab w:val="left" w:pos="851"/>
                <w:tab w:val="left" w:pos="1701"/>
              </w:tabs>
              <w:spacing w:line="276" w:lineRule="auto"/>
              <w:ind w:left="360"/>
              <w:jc w:val="both"/>
              <w:outlineLvl w:val="1"/>
              <w:rPr>
                <w:rFonts w:ascii="Bookman Old Style" w:hAnsi="Bookman Old Style"/>
              </w:rPr>
            </w:pPr>
          </w:p>
        </w:tc>
        <w:tc>
          <w:tcPr>
            <w:tcW w:w="1776" w:type="pct"/>
          </w:tcPr>
          <w:p w14:paraId="5D7FBFDF" w14:textId="393EF213" w:rsidR="00447E4C" w:rsidRPr="00447E4C" w:rsidRDefault="00447E4C" w:rsidP="003E0EE9">
            <w:pPr>
              <w:pStyle w:val="ListParagraph"/>
              <w:numPr>
                <w:ilvl w:val="3"/>
                <w:numId w:val="5"/>
              </w:numPr>
              <w:spacing w:line="276" w:lineRule="auto"/>
              <w:ind w:left="371"/>
              <w:jc w:val="both"/>
              <w:rPr>
                <w:rFonts w:ascii="Bookman Old Style" w:hAnsi="Bookman Old Style" w:cs="Calibri"/>
              </w:rPr>
            </w:pPr>
            <w:r w:rsidRPr="00447E4C">
              <w:rPr>
                <w:rFonts w:ascii="Bookman Old Style" w:hAnsi="Bookman Old Style" w:cs="Calibri"/>
              </w:rPr>
              <w:t xml:space="preserve">Bank mengungkapkan informasi mengenai seluruh ukuran yang memenuhi definisi UKTM dalam suatu catatan tunggal. Catatan ini termasuk pernyataan bahwa UKTM menyajikan pandangan manajemen mengenai aspek kinerja keuangan Bank secara keseluruhan dan belum tentu dapat dibandingkan </w:t>
            </w:r>
            <w:r w:rsidRPr="00447E4C">
              <w:rPr>
                <w:rFonts w:ascii="Bookman Old Style" w:hAnsi="Bookman Old Style" w:cs="Calibri"/>
              </w:rPr>
              <w:lastRenderedPageBreak/>
              <w:t>dengan ukuran yang memiliki label atau deskripsi serupa yang disajikan entitas lain.</w:t>
            </w:r>
          </w:p>
        </w:tc>
        <w:tc>
          <w:tcPr>
            <w:tcW w:w="1013" w:type="pct"/>
          </w:tcPr>
          <w:p w14:paraId="08F0C0BB"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70D2C067"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r w:rsidR="00447E4C" w:rsidRPr="00447E4C" w14:paraId="55D9AB32" w14:textId="0CA77FB1" w:rsidTr="00447E4C">
        <w:tc>
          <w:tcPr>
            <w:tcW w:w="1065" w:type="pct"/>
          </w:tcPr>
          <w:p w14:paraId="5D250BBC" w14:textId="77777777" w:rsidR="00447E4C" w:rsidRPr="00447E4C" w:rsidRDefault="00447E4C" w:rsidP="00BF0476">
            <w:pPr>
              <w:tabs>
                <w:tab w:val="left" w:pos="851"/>
                <w:tab w:val="left" w:pos="1701"/>
              </w:tabs>
              <w:spacing w:line="276" w:lineRule="auto"/>
              <w:ind w:left="360"/>
              <w:jc w:val="both"/>
              <w:outlineLvl w:val="1"/>
              <w:rPr>
                <w:rFonts w:ascii="Bookman Old Style" w:hAnsi="Bookman Old Style"/>
              </w:rPr>
            </w:pPr>
          </w:p>
        </w:tc>
        <w:tc>
          <w:tcPr>
            <w:tcW w:w="1776" w:type="pct"/>
          </w:tcPr>
          <w:p w14:paraId="7140032F" w14:textId="3FCD9ED7" w:rsidR="00447E4C" w:rsidRPr="00447E4C" w:rsidRDefault="00447E4C" w:rsidP="003E0EE9">
            <w:pPr>
              <w:pStyle w:val="ListParagraph"/>
              <w:numPr>
                <w:ilvl w:val="3"/>
                <w:numId w:val="5"/>
              </w:numPr>
              <w:spacing w:line="276" w:lineRule="auto"/>
              <w:ind w:left="371"/>
              <w:jc w:val="both"/>
              <w:rPr>
                <w:rFonts w:ascii="Bookman Old Style" w:hAnsi="Bookman Old Style" w:cs="Calibri"/>
              </w:rPr>
            </w:pPr>
            <w:r w:rsidRPr="00447E4C">
              <w:rPr>
                <w:rFonts w:ascii="Bookman Old Style" w:hAnsi="Bookman Old Style" w:cs="Calibri"/>
                <w:szCs w:val="24"/>
              </w:rPr>
              <w:t xml:space="preserve">Contoh UKTM adalah </w:t>
            </w:r>
            <w:r w:rsidRPr="00447E4C">
              <w:rPr>
                <w:rFonts w:ascii="Bookman Old Style" w:hAnsi="Bookman Old Style" w:cs="Calibri"/>
                <w:i/>
                <w:iCs/>
                <w:szCs w:val="24"/>
              </w:rPr>
              <w:t xml:space="preserve">adjusted earnings before interest, tax, depreciation, and </w:t>
            </w:r>
            <w:r w:rsidRPr="00447E4C">
              <w:rPr>
                <w:rFonts w:ascii="Bookman Old Style" w:hAnsi="Bookman Old Style" w:cs="Calibri"/>
              </w:rPr>
              <w:t>amortization</w:t>
            </w:r>
            <w:r w:rsidRPr="00447E4C">
              <w:rPr>
                <w:rFonts w:ascii="Bookman Old Style" w:hAnsi="Bookman Old Style" w:cs="Calibri"/>
                <w:i/>
                <w:iCs/>
                <w:szCs w:val="24"/>
              </w:rPr>
              <w:t xml:space="preserve"> </w:t>
            </w:r>
            <w:r w:rsidRPr="00447E4C">
              <w:rPr>
                <w:rFonts w:ascii="Bookman Old Style" w:hAnsi="Bookman Old Style" w:cs="Calibri"/>
                <w:szCs w:val="24"/>
              </w:rPr>
              <w:t>(EBITDA) yang disesuaikan dengan penghasilan dan beban tidak teratur seperti beban penurunan nilai dan keuntungan pelepasan aset tetap.</w:t>
            </w:r>
          </w:p>
        </w:tc>
        <w:tc>
          <w:tcPr>
            <w:tcW w:w="1013" w:type="pct"/>
          </w:tcPr>
          <w:p w14:paraId="3FC724C0"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c>
          <w:tcPr>
            <w:tcW w:w="1146" w:type="pct"/>
          </w:tcPr>
          <w:p w14:paraId="10DA59EF" w14:textId="77777777" w:rsidR="00447E4C" w:rsidRPr="00447E4C" w:rsidRDefault="00447E4C" w:rsidP="00BF0476">
            <w:pPr>
              <w:tabs>
                <w:tab w:val="left" w:pos="851"/>
                <w:tab w:val="left" w:pos="1701"/>
              </w:tabs>
              <w:spacing w:line="276" w:lineRule="auto"/>
              <w:ind w:left="1080"/>
              <w:jc w:val="both"/>
              <w:outlineLvl w:val="1"/>
              <w:rPr>
                <w:rFonts w:ascii="Bookman Old Style" w:hAnsi="Bookman Old Style"/>
                <w:b/>
              </w:rPr>
            </w:pPr>
          </w:p>
        </w:tc>
      </w:tr>
    </w:tbl>
    <w:p w14:paraId="285B1E4F" w14:textId="77777777" w:rsidR="007B4A4A" w:rsidRPr="00447E4C" w:rsidRDefault="007B4A4A" w:rsidP="007062F6">
      <w:pPr>
        <w:spacing w:line="276" w:lineRule="auto"/>
        <w:rPr>
          <w:rFonts w:ascii="Bookman Old Style" w:hAnsi="Bookman Old Style"/>
        </w:rPr>
      </w:pPr>
    </w:p>
    <w:sectPr w:rsidR="007B4A4A" w:rsidRPr="00447E4C" w:rsidSect="007062F6">
      <w:pgSz w:w="18700" w:h="11901" w:orient="landscape"/>
      <w:pgMar w:top="1418" w:right="26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1969"/>
    <w:multiLevelType w:val="hybridMultilevel"/>
    <w:tmpl w:val="E17C140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59715FE"/>
    <w:multiLevelType w:val="hybridMultilevel"/>
    <w:tmpl w:val="A788A7A0"/>
    <w:lvl w:ilvl="0" w:tplc="513E15F2">
      <w:start w:val="1"/>
      <w:numFmt w:val="upperLetter"/>
      <w:lvlText w:val="%1."/>
      <w:lvlJc w:val="left"/>
      <w:pPr>
        <w:ind w:left="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8CE7447"/>
    <w:multiLevelType w:val="hybridMultilevel"/>
    <w:tmpl w:val="28689964"/>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AD654CE"/>
    <w:multiLevelType w:val="hybridMultilevel"/>
    <w:tmpl w:val="A0E86B88"/>
    <w:lvl w:ilvl="0" w:tplc="A1804024">
      <w:start w:val="1"/>
      <w:numFmt w:val="upperLetter"/>
      <w:lvlText w:val="20.%1."/>
      <w:lvlJc w:val="left"/>
      <w:pPr>
        <w:ind w:left="360" w:hanging="360"/>
      </w:pPr>
      <w:rPr>
        <w:rFonts w:hint="default"/>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360" w:hanging="360"/>
      </w:pPr>
    </w:lvl>
    <w:lvl w:ilvl="4" w:tplc="FFFFFFFF" w:tentative="1">
      <w:start w:val="1"/>
      <w:numFmt w:val="lowerLetter"/>
      <w:lvlText w:val="%5."/>
      <w:lvlJc w:val="left"/>
      <w:pPr>
        <w:ind w:left="1080" w:hanging="360"/>
      </w:pPr>
    </w:lvl>
    <w:lvl w:ilvl="5" w:tplc="FFFFFFFF" w:tentative="1">
      <w:start w:val="1"/>
      <w:numFmt w:val="lowerRoman"/>
      <w:lvlText w:val="%6."/>
      <w:lvlJc w:val="right"/>
      <w:pPr>
        <w:ind w:left="1800" w:hanging="180"/>
      </w:pPr>
    </w:lvl>
    <w:lvl w:ilvl="6" w:tplc="FFFFFFFF" w:tentative="1">
      <w:start w:val="1"/>
      <w:numFmt w:val="decimal"/>
      <w:lvlText w:val="%7."/>
      <w:lvlJc w:val="left"/>
      <w:pPr>
        <w:ind w:left="2520" w:hanging="360"/>
      </w:pPr>
    </w:lvl>
    <w:lvl w:ilvl="7" w:tplc="FFFFFFFF" w:tentative="1">
      <w:start w:val="1"/>
      <w:numFmt w:val="lowerLetter"/>
      <w:lvlText w:val="%8."/>
      <w:lvlJc w:val="left"/>
      <w:pPr>
        <w:ind w:left="3240" w:hanging="360"/>
      </w:pPr>
    </w:lvl>
    <w:lvl w:ilvl="8" w:tplc="FFFFFFFF" w:tentative="1">
      <w:start w:val="1"/>
      <w:numFmt w:val="lowerRoman"/>
      <w:lvlText w:val="%9."/>
      <w:lvlJc w:val="right"/>
      <w:pPr>
        <w:ind w:left="3960" w:hanging="180"/>
      </w:pPr>
    </w:lvl>
  </w:abstractNum>
  <w:abstractNum w:abstractNumId="4" w15:restartNumberingAfterBreak="0">
    <w:nsid w:val="104F6C0D"/>
    <w:multiLevelType w:val="hybridMultilevel"/>
    <w:tmpl w:val="C2DE525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1133C53"/>
    <w:multiLevelType w:val="multilevel"/>
    <w:tmpl w:val="75B8875E"/>
    <w:lvl w:ilvl="0">
      <w:start w:val="4"/>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lowerRoman"/>
      <w:lvlText w:val="%3."/>
      <w:lvlJc w:val="left"/>
      <w:pPr>
        <w:tabs>
          <w:tab w:val="num" w:pos="1588"/>
        </w:tabs>
        <w:ind w:left="1588" w:hanging="397"/>
      </w:pPr>
      <w:rPr>
        <w:rFonts w:ascii="Calibri" w:eastAsia="Times New Roman" w:hAnsi="Calibri" w:cs="Calibri" w:hint="default"/>
      </w:rPr>
    </w:lvl>
    <w:lvl w:ilvl="3">
      <w:start w:val="1"/>
      <w:numFmt w:val="lowerLetter"/>
      <w:lvlText w:val="%4)"/>
      <w:lvlJc w:val="left"/>
      <w:pPr>
        <w:tabs>
          <w:tab w:val="num" w:pos="1985"/>
        </w:tabs>
        <w:ind w:left="1985" w:hanging="397"/>
      </w:pPr>
      <w:rPr>
        <w:rFonts w:hint="default"/>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6" w15:restartNumberingAfterBreak="0">
    <w:nsid w:val="11802121"/>
    <w:multiLevelType w:val="hybridMultilevel"/>
    <w:tmpl w:val="EBF82610"/>
    <w:lvl w:ilvl="0" w:tplc="0E02E44A">
      <w:start w:val="1"/>
      <w:numFmt w:val="decimal"/>
      <w:lvlText w:val="%1."/>
      <w:lvlJc w:val="left"/>
      <w:pPr>
        <w:ind w:left="1571" w:hanging="360"/>
      </w:pPr>
      <w:rPr>
        <w:rFonts w:ascii="Bookman Old Style" w:eastAsia="Times New Roman" w:hAnsi="Bookman Old Style" w:cs="Arial" w:hint="default"/>
        <w:strike w:val="0"/>
      </w:rPr>
    </w:lvl>
    <w:lvl w:ilvl="1" w:tplc="92427C4A">
      <w:start w:val="1"/>
      <w:numFmt w:val="lowerLetter"/>
      <w:lvlText w:val="%2."/>
      <w:lvlJc w:val="left"/>
      <w:pPr>
        <w:ind w:left="2291" w:hanging="360"/>
      </w:pPr>
      <w:rPr>
        <w:rFonts w:hint="default"/>
      </w:rPr>
    </w:lvl>
    <w:lvl w:ilvl="2" w:tplc="0409001B" w:tentative="1">
      <w:start w:val="1"/>
      <w:numFmt w:val="lowerRoman"/>
      <w:lvlText w:val="%3."/>
      <w:lvlJc w:val="right"/>
      <w:pPr>
        <w:ind w:left="3011" w:hanging="180"/>
      </w:pPr>
    </w:lvl>
    <w:lvl w:ilvl="3" w:tplc="0409000F">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292284C"/>
    <w:multiLevelType w:val="hybridMultilevel"/>
    <w:tmpl w:val="3AB835A4"/>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9D12E4A"/>
    <w:multiLevelType w:val="hybridMultilevel"/>
    <w:tmpl w:val="EC0C2ADC"/>
    <w:lvl w:ilvl="0" w:tplc="FFFFFFFF">
      <w:start w:val="1"/>
      <w:numFmt w:val="lowerLetter"/>
      <w:lvlText w:val="%1)"/>
      <w:lvlJc w:val="left"/>
      <w:pPr>
        <w:ind w:left="1287" w:hanging="360"/>
      </w:pPr>
      <w:rPr>
        <w:rFonts w:hint="default"/>
        <w:sz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575387"/>
    <w:multiLevelType w:val="hybridMultilevel"/>
    <w:tmpl w:val="EE18A8A0"/>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26C1A7E"/>
    <w:multiLevelType w:val="hybridMultilevel"/>
    <w:tmpl w:val="6EC29C9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35219BF"/>
    <w:multiLevelType w:val="hybridMultilevel"/>
    <w:tmpl w:val="73563FE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37CD6892"/>
    <w:multiLevelType w:val="hybridMultilevel"/>
    <w:tmpl w:val="EC48385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37DE7E7C"/>
    <w:multiLevelType w:val="hybridMultilevel"/>
    <w:tmpl w:val="7684157E"/>
    <w:lvl w:ilvl="0" w:tplc="E1A285F4">
      <w:start w:val="1"/>
      <w:numFmt w:val="low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E063D7F"/>
    <w:multiLevelType w:val="hybridMultilevel"/>
    <w:tmpl w:val="CBE6F368"/>
    <w:lvl w:ilvl="0" w:tplc="1E1A4882">
      <w:start w:val="1"/>
      <w:numFmt w:val="decimal"/>
      <w:lvlText w:val="2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A95866"/>
    <w:multiLevelType w:val="hybridMultilevel"/>
    <w:tmpl w:val="38B6F9BC"/>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4DD64AD4"/>
    <w:multiLevelType w:val="hybridMultilevel"/>
    <w:tmpl w:val="B8088546"/>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57CE51A0"/>
    <w:multiLevelType w:val="hybridMultilevel"/>
    <w:tmpl w:val="518E43E0"/>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61634D5D"/>
    <w:multiLevelType w:val="hybridMultilevel"/>
    <w:tmpl w:val="F59ABA1A"/>
    <w:lvl w:ilvl="0" w:tplc="7ED6603A">
      <w:start w:val="1"/>
      <w:numFmt w:val="lowerLetter"/>
      <w:lvlText w:val="%1."/>
      <w:lvlJc w:val="left"/>
      <w:pPr>
        <w:ind w:left="1948" w:hanging="360"/>
      </w:pPr>
      <w:rPr>
        <w:rFonts w:hint="default"/>
      </w:rPr>
    </w:lvl>
    <w:lvl w:ilvl="1" w:tplc="38090019" w:tentative="1">
      <w:start w:val="1"/>
      <w:numFmt w:val="lowerLetter"/>
      <w:lvlText w:val="%2."/>
      <w:lvlJc w:val="left"/>
      <w:pPr>
        <w:ind w:left="2668" w:hanging="360"/>
      </w:pPr>
    </w:lvl>
    <w:lvl w:ilvl="2" w:tplc="3809001B" w:tentative="1">
      <w:start w:val="1"/>
      <w:numFmt w:val="lowerRoman"/>
      <w:lvlText w:val="%3."/>
      <w:lvlJc w:val="right"/>
      <w:pPr>
        <w:ind w:left="3388" w:hanging="180"/>
      </w:pPr>
    </w:lvl>
    <w:lvl w:ilvl="3" w:tplc="3809000F">
      <w:start w:val="1"/>
      <w:numFmt w:val="decimal"/>
      <w:lvlText w:val="%4."/>
      <w:lvlJc w:val="left"/>
      <w:pPr>
        <w:ind w:left="4108" w:hanging="360"/>
      </w:pPr>
    </w:lvl>
    <w:lvl w:ilvl="4" w:tplc="38090019" w:tentative="1">
      <w:start w:val="1"/>
      <w:numFmt w:val="lowerLetter"/>
      <w:lvlText w:val="%5."/>
      <w:lvlJc w:val="left"/>
      <w:pPr>
        <w:ind w:left="4828" w:hanging="360"/>
      </w:pPr>
    </w:lvl>
    <w:lvl w:ilvl="5" w:tplc="3809001B" w:tentative="1">
      <w:start w:val="1"/>
      <w:numFmt w:val="lowerRoman"/>
      <w:lvlText w:val="%6."/>
      <w:lvlJc w:val="right"/>
      <w:pPr>
        <w:ind w:left="5548" w:hanging="180"/>
      </w:pPr>
    </w:lvl>
    <w:lvl w:ilvl="6" w:tplc="3809000F" w:tentative="1">
      <w:start w:val="1"/>
      <w:numFmt w:val="decimal"/>
      <w:lvlText w:val="%7."/>
      <w:lvlJc w:val="left"/>
      <w:pPr>
        <w:ind w:left="6268" w:hanging="360"/>
      </w:pPr>
    </w:lvl>
    <w:lvl w:ilvl="7" w:tplc="38090019" w:tentative="1">
      <w:start w:val="1"/>
      <w:numFmt w:val="lowerLetter"/>
      <w:lvlText w:val="%8."/>
      <w:lvlJc w:val="left"/>
      <w:pPr>
        <w:ind w:left="6988" w:hanging="360"/>
      </w:pPr>
    </w:lvl>
    <w:lvl w:ilvl="8" w:tplc="3809001B" w:tentative="1">
      <w:start w:val="1"/>
      <w:numFmt w:val="lowerRoman"/>
      <w:lvlText w:val="%9."/>
      <w:lvlJc w:val="right"/>
      <w:pPr>
        <w:ind w:left="7708" w:hanging="180"/>
      </w:pPr>
    </w:lvl>
  </w:abstractNum>
  <w:abstractNum w:abstractNumId="19" w15:restartNumberingAfterBreak="0">
    <w:nsid w:val="6D411BF2"/>
    <w:multiLevelType w:val="hybridMultilevel"/>
    <w:tmpl w:val="1CB22ED2"/>
    <w:lvl w:ilvl="0" w:tplc="04090019">
      <w:start w:val="1"/>
      <w:numFmt w:val="lowerLetter"/>
      <w:lvlText w:val="%1."/>
      <w:lvlJc w:val="left"/>
      <w:pPr>
        <w:ind w:left="1571" w:hanging="360"/>
      </w:pPr>
      <w:rPr>
        <w:rFonts w:hint="default"/>
        <w:strike w:val="0"/>
      </w:rPr>
    </w:lvl>
    <w:lvl w:ilvl="1" w:tplc="FFFFFFFF">
      <w:start w:val="1"/>
      <w:numFmt w:val="lowerLetter"/>
      <w:lvlText w:val="%2."/>
      <w:lvlJc w:val="left"/>
      <w:pPr>
        <w:ind w:left="2291" w:hanging="360"/>
      </w:pPr>
      <w:rPr>
        <w:rFonts w:hint="default"/>
      </w:rPr>
    </w:lvl>
    <w:lvl w:ilvl="2" w:tplc="AAE8140C">
      <w:start w:val="1"/>
      <w:numFmt w:val="decimal"/>
      <w:lvlText w:val="%3)"/>
      <w:lvlJc w:val="left"/>
      <w:pPr>
        <w:ind w:left="3191" w:hanging="360"/>
      </w:pPr>
      <w:rPr>
        <w:rFonts w:hint="default"/>
      </w:r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0" w15:restartNumberingAfterBreak="0">
    <w:nsid w:val="73474B15"/>
    <w:multiLevelType w:val="hybridMultilevel"/>
    <w:tmpl w:val="70C0E8DC"/>
    <w:lvl w:ilvl="0" w:tplc="476A4072">
      <w:start w:val="1"/>
      <w:numFmt w:val="bullet"/>
      <w:lvlText w:val="-"/>
      <w:lvlJc w:val="left"/>
      <w:pPr>
        <w:tabs>
          <w:tab w:val="num" w:pos="170"/>
        </w:tabs>
        <w:ind w:left="170"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79091C"/>
    <w:multiLevelType w:val="hybridMultilevel"/>
    <w:tmpl w:val="15FE0F62"/>
    <w:lvl w:ilvl="0" w:tplc="A9C0A43C">
      <w:start w:val="1"/>
      <w:numFmt w:val="lowerLetter"/>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2" w15:restartNumberingAfterBreak="0">
    <w:nsid w:val="7BA5407E"/>
    <w:multiLevelType w:val="hybridMultilevel"/>
    <w:tmpl w:val="1EDC66C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7D046154"/>
    <w:multiLevelType w:val="hybridMultilevel"/>
    <w:tmpl w:val="247E3FA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7DCC4E90"/>
    <w:multiLevelType w:val="hybridMultilevel"/>
    <w:tmpl w:val="46640050"/>
    <w:lvl w:ilvl="0" w:tplc="2DA8055E">
      <w:start w:val="1"/>
      <w:numFmt w:val="decimal"/>
      <w:lvlText w:val="%1."/>
      <w:lvlJc w:val="left"/>
      <w:pPr>
        <w:ind w:left="894" w:hanging="360"/>
      </w:pPr>
      <w:rPr>
        <w:rFonts w:ascii="Bookman Old Style" w:eastAsia="Times New Roman" w:hAnsi="Bookman Old Style" w:cs="Arial" w:hint="defaul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25" w15:restartNumberingAfterBreak="0">
    <w:nsid w:val="7F3613A5"/>
    <w:multiLevelType w:val="hybridMultilevel"/>
    <w:tmpl w:val="6F3E3482"/>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9"/>
  </w:num>
  <w:num w:numId="2">
    <w:abstractNumId w:val="14"/>
  </w:num>
  <w:num w:numId="3">
    <w:abstractNumId w:val="1"/>
  </w:num>
  <w:num w:numId="4">
    <w:abstractNumId w:val="5"/>
  </w:num>
  <w:num w:numId="5">
    <w:abstractNumId w:val="6"/>
  </w:num>
  <w:num w:numId="6">
    <w:abstractNumId w:val="21"/>
  </w:num>
  <w:num w:numId="7">
    <w:abstractNumId w:val="24"/>
  </w:num>
  <w:num w:numId="8">
    <w:abstractNumId w:val="3"/>
  </w:num>
  <w:num w:numId="9">
    <w:abstractNumId w:val="10"/>
  </w:num>
  <w:num w:numId="10">
    <w:abstractNumId w:val="8"/>
  </w:num>
  <w:num w:numId="11">
    <w:abstractNumId w:val="2"/>
  </w:num>
  <w:num w:numId="12">
    <w:abstractNumId w:val="4"/>
  </w:num>
  <w:num w:numId="13">
    <w:abstractNumId w:val="20"/>
  </w:num>
  <w:num w:numId="14">
    <w:abstractNumId w:val="22"/>
  </w:num>
  <w:num w:numId="15">
    <w:abstractNumId w:val="25"/>
  </w:num>
  <w:num w:numId="16">
    <w:abstractNumId w:val="0"/>
  </w:num>
  <w:num w:numId="17">
    <w:abstractNumId w:val="13"/>
  </w:num>
  <w:num w:numId="18">
    <w:abstractNumId w:val="17"/>
  </w:num>
  <w:num w:numId="19">
    <w:abstractNumId w:val="11"/>
  </w:num>
  <w:num w:numId="20">
    <w:abstractNumId w:val="16"/>
  </w:num>
  <w:num w:numId="21">
    <w:abstractNumId w:val="9"/>
  </w:num>
  <w:num w:numId="22">
    <w:abstractNumId w:val="7"/>
  </w:num>
  <w:num w:numId="23">
    <w:abstractNumId w:val="23"/>
  </w:num>
  <w:num w:numId="24">
    <w:abstractNumId w:val="15"/>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doNotDisplayPageBoundarie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2F6"/>
    <w:rsid w:val="00033087"/>
    <w:rsid w:val="00035891"/>
    <w:rsid w:val="000C372E"/>
    <w:rsid w:val="0013334D"/>
    <w:rsid w:val="001A7849"/>
    <w:rsid w:val="001D2ED8"/>
    <w:rsid w:val="00203422"/>
    <w:rsid w:val="002060D4"/>
    <w:rsid w:val="00221212"/>
    <w:rsid w:val="0025409F"/>
    <w:rsid w:val="0025510E"/>
    <w:rsid w:val="0026739B"/>
    <w:rsid w:val="002B2DFB"/>
    <w:rsid w:val="002C3BFE"/>
    <w:rsid w:val="00304040"/>
    <w:rsid w:val="0035128A"/>
    <w:rsid w:val="003838BD"/>
    <w:rsid w:val="00384DFE"/>
    <w:rsid w:val="003858BD"/>
    <w:rsid w:val="003D1DA7"/>
    <w:rsid w:val="003E0EE9"/>
    <w:rsid w:val="003E6417"/>
    <w:rsid w:val="003F0795"/>
    <w:rsid w:val="00426BF7"/>
    <w:rsid w:val="00446E1B"/>
    <w:rsid w:val="00447E4C"/>
    <w:rsid w:val="00462A12"/>
    <w:rsid w:val="004712EB"/>
    <w:rsid w:val="004C3262"/>
    <w:rsid w:val="004D7A46"/>
    <w:rsid w:val="005429A4"/>
    <w:rsid w:val="00572AAD"/>
    <w:rsid w:val="005A3943"/>
    <w:rsid w:val="005B123D"/>
    <w:rsid w:val="00617F46"/>
    <w:rsid w:val="006834E5"/>
    <w:rsid w:val="006A5AD5"/>
    <w:rsid w:val="006C1277"/>
    <w:rsid w:val="007062F6"/>
    <w:rsid w:val="00713CA2"/>
    <w:rsid w:val="00735A7B"/>
    <w:rsid w:val="007427BC"/>
    <w:rsid w:val="007568D3"/>
    <w:rsid w:val="007664D3"/>
    <w:rsid w:val="00770B6C"/>
    <w:rsid w:val="00787134"/>
    <w:rsid w:val="007A4F93"/>
    <w:rsid w:val="007B4A4A"/>
    <w:rsid w:val="00801C3C"/>
    <w:rsid w:val="00811E81"/>
    <w:rsid w:val="008241FA"/>
    <w:rsid w:val="008358EA"/>
    <w:rsid w:val="00881B24"/>
    <w:rsid w:val="008E57A9"/>
    <w:rsid w:val="008E6D7B"/>
    <w:rsid w:val="008F2EA4"/>
    <w:rsid w:val="00916E8F"/>
    <w:rsid w:val="00926004"/>
    <w:rsid w:val="009510A5"/>
    <w:rsid w:val="00953358"/>
    <w:rsid w:val="009A2A26"/>
    <w:rsid w:val="009D5666"/>
    <w:rsid w:val="00A07AF9"/>
    <w:rsid w:val="00A526F7"/>
    <w:rsid w:val="00A947DA"/>
    <w:rsid w:val="00AA5CF7"/>
    <w:rsid w:val="00B25A8F"/>
    <w:rsid w:val="00B46A20"/>
    <w:rsid w:val="00BA28B7"/>
    <w:rsid w:val="00BB7147"/>
    <w:rsid w:val="00BF0476"/>
    <w:rsid w:val="00C2358D"/>
    <w:rsid w:val="00DD3540"/>
    <w:rsid w:val="00E07208"/>
    <w:rsid w:val="00E22A00"/>
    <w:rsid w:val="00E749C4"/>
    <w:rsid w:val="00EC5E1B"/>
    <w:rsid w:val="00EC733D"/>
    <w:rsid w:val="00ED3345"/>
    <w:rsid w:val="00EF3424"/>
    <w:rsid w:val="00F41B80"/>
    <w:rsid w:val="00F91D69"/>
    <w:rsid w:val="00FC02C0"/>
    <w:rsid w:val="139DDC5B"/>
    <w:rsid w:val="1EE379E0"/>
    <w:rsid w:val="5B16F85A"/>
    <w:rsid w:val="7E698ADF"/>
  </w:rsids>
  <m:mathPr>
    <m:mathFont m:val="Cambria Math"/>
    <m:brkBin m:val="before"/>
    <m:brkBinSub m:val="--"/>
    <m:smallFrac m:val="0"/>
    <m:dispDef/>
    <m:lMargin m:val="0"/>
    <m:rMargin m:val="0"/>
    <m:defJc m:val="centerGroup"/>
    <m:wrapIndent m:val="1440"/>
    <m:intLim m:val="subSup"/>
    <m:naryLim m:val="undOvr"/>
  </m:mathPr>
  <w:themeFontLang w:val="en-ID"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A60B9"/>
  <w15:chartTrackingRefBased/>
  <w15:docId w15:val="{01FBD79C-AAA2-426A-B958-1CB198998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62F6"/>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7062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62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62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62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62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62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62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62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62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2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62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62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62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62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62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62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62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62F6"/>
    <w:rPr>
      <w:rFonts w:eastAsiaTheme="majorEastAsia" w:cstheme="majorBidi"/>
      <w:color w:val="272727" w:themeColor="text1" w:themeTint="D8"/>
    </w:rPr>
  </w:style>
  <w:style w:type="paragraph" w:styleId="Title">
    <w:name w:val="Title"/>
    <w:basedOn w:val="Normal"/>
    <w:next w:val="Normal"/>
    <w:link w:val="TitleChar"/>
    <w:uiPriority w:val="10"/>
    <w:qFormat/>
    <w:rsid w:val="007062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2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2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62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2F6"/>
    <w:pPr>
      <w:spacing w:before="160"/>
      <w:jc w:val="center"/>
    </w:pPr>
    <w:rPr>
      <w:i/>
      <w:iCs/>
      <w:color w:val="404040" w:themeColor="text1" w:themeTint="BF"/>
    </w:rPr>
  </w:style>
  <w:style w:type="character" w:customStyle="1" w:styleId="QuoteChar">
    <w:name w:val="Quote Char"/>
    <w:basedOn w:val="DefaultParagraphFont"/>
    <w:link w:val="Quote"/>
    <w:uiPriority w:val="29"/>
    <w:rsid w:val="007062F6"/>
    <w:rPr>
      <w:i/>
      <w:iCs/>
      <w:color w:val="404040" w:themeColor="text1" w:themeTint="BF"/>
    </w:rPr>
  </w:style>
  <w:style w:type="paragraph" w:styleId="ListParagraph">
    <w:name w:val="List Paragraph"/>
    <w:basedOn w:val="Normal"/>
    <w:uiPriority w:val="34"/>
    <w:qFormat/>
    <w:rsid w:val="007062F6"/>
    <w:pPr>
      <w:ind w:left="720"/>
      <w:contextualSpacing/>
    </w:pPr>
  </w:style>
  <w:style w:type="character" w:styleId="IntenseEmphasis">
    <w:name w:val="Intense Emphasis"/>
    <w:basedOn w:val="DefaultParagraphFont"/>
    <w:uiPriority w:val="21"/>
    <w:qFormat/>
    <w:rsid w:val="007062F6"/>
    <w:rPr>
      <w:i/>
      <w:iCs/>
      <w:color w:val="0F4761" w:themeColor="accent1" w:themeShade="BF"/>
    </w:rPr>
  </w:style>
  <w:style w:type="paragraph" w:styleId="IntenseQuote">
    <w:name w:val="Intense Quote"/>
    <w:basedOn w:val="Normal"/>
    <w:next w:val="Normal"/>
    <w:link w:val="IntenseQuoteChar"/>
    <w:uiPriority w:val="30"/>
    <w:qFormat/>
    <w:rsid w:val="007062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62F6"/>
    <w:rPr>
      <w:i/>
      <w:iCs/>
      <w:color w:val="0F4761" w:themeColor="accent1" w:themeShade="BF"/>
    </w:rPr>
  </w:style>
  <w:style w:type="character" w:styleId="IntenseReference">
    <w:name w:val="Intense Reference"/>
    <w:basedOn w:val="DefaultParagraphFont"/>
    <w:uiPriority w:val="32"/>
    <w:qFormat/>
    <w:rsid w:val="007062F6"/>
    <w:rPr>
      <w:b/>
      <w:bCs/>
      <w:smallCaps/>
      <w:color w:val="0F4761" w:themeColor="accent1" w:themeShade="BF"/>
      <w:spacing w:val="5"/>
    </w:rPr>
  </w:style>
  <w:style w:type="table" w:styleId="TableGrid">
    <w:name w:val="Table Grid"/>
    <w:basedOn w:val="TableNormal"/>
    <w:rsid w:val="007062F6"/>
    <w:pPr>
      <w:spacing w:after="0" w:line="240" w:lineRule="auto"/>
    </w:pPr>
    <w:rPr>
      <w:kern w:val="0"/>
      <w:sz w:val="22"/>
      <w:szCs w:val="22"/>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D5666"/>
    <w:rPr>
      <w:sz w:val="16"/>
      <w:szCs w:val="16"/>
    </w:rPr>
  </w:style>
  <w:style w:type="paragraph" w:styleId="CommentText">
    <w:name w:val="annotation text"/>
    <w:basedOn w:val="Normal"/>
    <w:link w:val="CommentTextChar"/>
    <w:uiPriority w:val="99"/>
    <w:semiHidden/>
    <w:unhideWhenUsed/>
    <w:rsid w:val="009D5666"/>
    <w:pPr>
      <w:spacing w:line="240" w:lineRule="auto"/>
    </w:pPr>
    <w:rPr>
      <w:sz w:val="20"/>
      <w:szCs w:val="20"/>
    </w:rPr>
  </w:style>
  <w:style w:type="character" w:customStyle="1" w:styleId="CommentTextChar">
    <w:name w:val="Comment Text Char"/>
    <w:basedOn w:val="DefaultParagraphFont"/>
    <w:link w:val="CommentText"/>
    <w:uiPriority w:val="99"/>
    <w:semiHidden/>
    <w:rsid w:val="009D5666"/>
    <w:rPr>
      <w:kern w:val="0"/>
      <w:sz w:val="20"/>
      <w:szCs w:val="20"/>
      <w:lang w:val="id-ID"/>
      <w14:ligatures w14:val="none"/>
    </w:rPr>
  </w:style>
  <w:style w:type="paragraph" w:styleId="CommentSubject">
    <w:name w:val="annotation subject"/>
    <w:basedOn w:val="CommentText"/>
    <w:next w:val="CommentText"/>
    <w:link w:val="CommentSubjectChar"/>
    <w:uiPriority w:val="99"/>
    <w:semiHidden/>
    <w:unhideWhenUsed/>
    <w:rsid w:val="009D5666"/>
    <w:rPr>
      <w:b/>
      <w:bCs/>
    </w:rPr>
  </w:style>
  <w:style w:type="character" w:customStyle="1" w:styleId="CommentSubjectChar">
    <w:name w:val="Comment Subject Char"/>
    <w:basedOn w:val="CommentTextChar"/>
    <w:link w:val="CommentSubject"/>
    <w:uiPriority w:val="99"/>
    <w:semiHidden/>
    <w:rsid w:val="009D5666"/>
    <w:rPr>
      <w:b/>
      <w:bCs/>
      <w:kern w:val="0"/>
      <w:sz w:val="20"/>
      <w:szCs w:val="20"/>
      <w:lang w:val="id-ID"/>
      <w14:ligatures w14:val="none"/>
    </w:rPr>
  </w:style>
  <w:style w:type="paragraph" w:styleId="BalloonText">
    <w:name w:val="Balloon Text"/>
    <w:basedOn w:val="Normal"/>
    <w:link w:val="BalloonTextChar"/>
    <w:uiPriority w:val="99"/>
    <w:semiHidden/>
    <w:unhideWhenUsed/>
    <w:rsid w:val="009D56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666"/>
    <w:rPr>
      <w:rFonts w:ascii="Segoe UI" w:hAnsi="Segoe UI" w:cs="Segoe UI"/>
      <w:kern w:val="0"/>
      <w:sz w:val="18"/>
      <w:szCs w:val="18"/>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A99318-5C81-45DC-AB20-FF263D1F2B9E}">
  <ds:schemaRefs>
    <ds:schemaRef ds:uri="http://purl.org/dc/elements/1.1/"/>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schemas.microsoft.com/office/infopath/2007/PartnerControls"/>
    <ds:schemaRef ds:uri="63028529-2f16-4d20-af69-bef8766d716b"/>
    <ds:schemaRef ds:uri="http://www.w3.org/XML/1998/namespace"/>
    <ds:schemaRef ds:uri="http://purl.org/dc/terms/"/>
  </ds:schemaRefs>
</ds:datastoreItem>
</file>

<file path=customXml/itemProps2.xml><?xml version="1.0" encoding="utf-8"?>
<ds:datastoreItem xmlns:ds="http://schemas.openxmlformats.org/officeDocument/2006/customXml" ds:itemID="{6D9FD70A-696E-454F-B8F5-3989FA0BA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07D1B5-93A1-48A2-A860-7D095C65F8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3166</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Salsabila Putri Khansa</dc:creator>
  <cp:keywords/>
  <dc:description/>
  <cp:lastModifiedBy>Annisa Ulya Novriana</cp:lastModifiedBy>
  <cp:revision>58</cp:revision>
  <dcterms:created xsi:type="dcterms:W3CDTF">2026-02-22T02:26:00Z</dcterms:created>
  <dcterms:modified xsi:type="dcterms:W3CDTF">2026-04-14T07:49:00Z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y fmtid="{D5CDD505-2E9C-101B-9397-08002B2CF9AE}" pid="3" name="MediaServiceImageTags">
    <vt:lpwstr/>
  </property>
</Properties>
</file>